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4C8" w:rsidRDefault="00CB317F" w:rsidP="00CB317F">
      <w:pPr>
        <w:jc w:val="right"/>
      </w:pPr>
      <w:bookmarkStart w:id="0" w:name="_GoBack"/>
      <w:bookmarkEnd w:id="0"/>
      <w:r>
        <w:t>Świętochłowice, 06.12.2018r.</w:t>
      </w:r>
    </w:p>
    <w:p w:rsidR="00CB317F" w:rsidRDefault="00CB317F" w:rsidP="00CB317F">
      <w:pPr>
        <w:jc w:val="right"/>
      </w:pPr>
    </w:p>
    <w:p w:rsidR="00CB317F" w:rsidRDefault="00CB317F" w:rsidP="00924BEB">
      <w:pPr>
        <w:jc w:val="both"/>
      </w:pPr>
    </w:p>
    <w:p w:rsidR="00215438" w:rsidRDefault="00215438" w:rsidP="00924BEB">
      <w:pPr>
        <w:jc w:val="center"/>
      </w:pPr>
      <w:r>
        <w:t>Zapytanie do SIWZ</w:t>
      </w:r>
    </w:p>
    <w:p w:rsidR="0074589D" w:rsidRDefault="00215438" w:rsidP="00924BEB">
      <w:pPr>
        <w:jc w:val="both"/>
      </w:pPr>
      <w:r>
        <w:t xml:space="preserve">W związku z postępowaniem do zamówienia publicznego prowadzonego w trybie przetargu nieograniczonego 3201-06/2018 </w:t>
      </w:r>
      <w:proofErr w:type="spellStart"/>
      <w:r>
        <w:t>pt</w:t>
      </w:r>
      <w:proofErr w:type="spellEnd"/>
      <w:r>
        <w:t>: Świadczenie usług pocztowych na rzecz Ośrodka Pomocy Społecznej w Świętochłowicach” wpłynęły następujące pytania:</w:t>
      </w:r>
    </w:p>
    <w:p w:rsidR="0074589D" w:rsidRPr="0074589D" w:rsidRDefault="0074589D" w:rsidP="00924BEB">
      <w:pPr>
        <w:pStyle w:val="Akapitzlist"/>
        <w:numPr>
          <w:ilvl w:val="0"/>
          <w:numId w:val="1"/>
        </w:numPr>
        <w:jc w:val="both"/>
        <w:rPr>
          <w:b/>
          <w:u w:val="single"/>
        </w:rPr>
      </w:pPr>
      <w:r w:rsidRPr="0074589D">
        <w:rPr>
          <w:b/>
          <w:u w:val="single"/>
        </w:rPr>
        <w:t xml:space="preserve">Zamawiający w SIWZ rozdział 3 ust. 6 oraz Załącznik nr 7 do SIWZ – Umowa </w:t>
      </w:r>
      <w:r w:rsidRPr="0074589D">
        <w:rPr>
          <w:b/>
          <w:bCs/>
          <w:u w:val="single"/>
        </w:rPr>
        <w:t>§ 1 ust. 5 określa termin doręczenia zwrotnych potwierdzeń odbioru.</w:t>
      </w:r>
    </w:p>
    <w:p w:rsidR="0074589D" w:rsidRDefault="0074589D" w:rsidP="00924BEB">
      <w:pPr>
        <w:jc w:val="both"/>
      </w:pPr>
      <w:r>
        <w:t xml:space="preserve">Na podstawie art. 47 Prawo pocztowe Minister właściwy do spraw łączności określił warunki wykonywania usług powszechnych, obejmujące m. in. Wskaźniki czasu przebiegu przesyłek w obrocie krajowym (Rozporządzenie Ministra Administracji i Cyfryzacji z dnia 29 kwietnia 2013r w sprawie warunków wykonywania usług powszechnych przez operatora wyznaczonego (Dz. U. z 2013r, poz. 545). W załączniku nr 1 do wymienionego Rozporządzenia określony został czas przebiegu przesyłek listowych niebędących przesyłkami listowymi najszybszej kategorii (m.in. potwierdzenia odbioru) na poziomie D+5 (97% przesyłek) oraz </w:t>
      </w:r>
      <w:r w:rsidR="007041E3">
        <w:t xml:space="preserve">D+3 (85% przesyłek), gdzie D+X oznaczona liczbę dni od dnia nadania przesyłkami do dnia jej doręczenia. W załączniku wskazano również udział liczby przesyłek pocztowych doręczonych w określonym terminie do ogólnej liczby nadanych przesyłek pocztowych, wyrażonych w procentach. </w:t>
      </w:r>
    </w:p>
    <w:p w:rsidR="007041E3" w:rsidRDefault="007041E3" w:rsidP="00924BEB">
      <w:pPr>
        <w:jc w:val="both"/>
      </w:pPr>
      <w:r>
        <w:t>Ze względu na wskaźniki procentowe, zgodnie z którymi Wykonawca, będący operatorem wyznaczonym, zobowiązanym do stosowania wymienionego Rozporządzenia, nie jest zobligowany do zachowania terminu 5- dniowego w 100%, Wykonawca wnioskuje, aby Zamawiający zmodyfikował zapis dotyczący terminu doręczenia potwierdzenia odbioru oraz uwzględnił przepisy Rozporządzenia.</w:t>
      </w:r>
    </w:p>
    <w:p w:rsidR="007041E3" w:rsidRDefault="007041E3" w:rsidP="00924BEB">
      <w:pPr>
        <w:jc w:val="both"/>
      </w:pPr>
      <w:r>
        <w:t>Wykonawca zwraca się z wnioskiem o zmianę zapisu na:</w:t>
      </w:r>
    </w:p>
    <w:p w:rsidR="007041E3" w:rsidRDefault="007041E3" w:rsidP="00924BEB">
      <w:pPr>
        <w:jc w:val="both"/>
      </w:pPr>
      <w:r>
        <w:t>„Pokwitowanie odbioru przesyłki Wykonawca będzie zwracała Zamawiającemu niezwłocznie po doręczeniu przesyłki.”</w:t>
      </w:r>
    </w:p>
    <w:p w:rsidR="007041E3" w:rsidRDefault="007041E3" w:rsidP="00924BEB">
      <w:pPr>
        <w:jc w:val="both"/>
      </w:pPr>
      <w:r w:rsidRPr="007041E3">
        <w:rPr>
          <w:b/>
        </w:rPr>
        <w:t>Odpowiedź:</w:t>
      </w:r>
      <w:r>
        <w:t xml:space="preserve"> Zamawiający nie przewiduje zmian w powyższym zakresie.</w:t>
      </w:r>
    </w:p>
    <w:p w:rsidR="007041E3" w:rsidRPr="007041E3" w:rsidRDefault="007041E3" w:rsidP="00924BEB">
      <w:pPr>
        <w:pStyle w:val="Akapitzlist"/>
        <w:numPr>
          <w:ilvl w:val="0"/>
          <w:numId w:val="1"/>
        </w:numPr>
        <w:jc w:val="both"/>
        <w:rPr>
          <w:b/>
        </w:rPr>
      </w:pPr>
      <w:r>
        <w:rPr>
          <w:b/>
          <w:u w:val="single"/>
        </w:rPr>
        <w:t>Zamawiający SIWZ Rozdział 3 ust. 12 pkt. 12.2 zobowiązuje Wykonawcę do doręczenia przesyłek adresowanych do Zamawiającego, zwrotnych potwierdzeń odbioru i zwrotu niedoręczonych przesyłek raz dziennie w dni pracy Zamawiającego w godzinach od 12:00 do 13:00.</w:t>
      </w:r>
    </w:p>
    <w:p w:rsidR="007041E3" w:rsidRDefault="007041E3" w:rsidP="00924BEB">
      <w:pPr>
        <w:jc w:val="both"/>
      </w:pPr>
      <w:r>
        <w:rPr>
          <w:b/>
        </w:rPr>
        <w:t xml:space="preserve">Pytanie: </w:t>
      </w:r>
      <w:r w:rsidR="008066D5">
        <w:t xml:space="preserve">Wykonawca informuje, że zgodnie z zapisami ustawy Prawo Pocztowe art. 46 ust.2 pkt. 5 zobowiązany jest do doręczenia przesyłek, co najmniej w każdy dzień roboczy i nie mniej niż 5 dni </w:t>
      </w:r>
      <w:r w:rsidR="00924BEB">
        <w:br/>
      </w:r>
      <w:r w:rsidR="008066D5">
        <w:t xml:space="preserve">w tygodniu z wyłączeniem dni ustawowo wolnych od pracy. Jednocześnie Wykonawca informuje, że zobowiązanie operatora wyznaczonego do doręczenia przesyłek w określonych godzinach w istotny sposób narusza zapisy art. 46 ust. 2 pkt. 1, który obliguje go do świadczenia usług powszechnych </w:t>
      </w:r>
      <w:r w:rsidR="00924BEB">
        <w:br/>
      </w:r>
      <w:r w:rsidR="008066D5">
        <w:t xml:space="preserve">w sposób jednolity w porównywalnych warunkach. Ponadto, doręczanie korespondencji do Zamawiającego nie jest przedmiotem postępowania, a obowiązkiem ustawowym Wykonawcy jako operatora wyznaczonego i dotyczy przesyłek nadanych za jego pośrednictwem. Dodatkowo zwracamy uwagę, że doręczenie przesyłki jest konsekwencją umowy zawartej z Nadawcą w chwili jej nadania, natomiast Zamawiający występuje w tym wypadku w roli adresata i nie jest stroną umowy </w:t>
      </w:r>
      <w:r w:rsidR="00924BEB">
        <w:br/>
      </w:r>
      <w:r w:rsidR="008066D5">
        <w:lastRenderedPageBreak/>
        <w:t xml:space="preserve">o nadawanie. Wobec powyższego Wykonawca prosi o modyfikację zapisu w zakresie rezygnacji </w:t>
      </w:r>
      <w:r w:rsidR="00924BEB">
        <w:br/>
      </w:r>
      <w:r w:rsidR="008066D5">
        <w:t>z określania konkretnych godzin doręczania przesyłek nadchodzących do oddziałów Zamawiającego, gdyż nie stanowi to przedmiotu umowy pomiędzy Zamawiającym a Wykonawcą.</w:t>
      </w:r>
    </w:p>
    <w:p w:rsidR="008066D5" w:rsidRDefault="008066D5" w:rsidP="00924BEB">
      <w:pPr>
        <w:jc w:val="both"/>
      </w:pPr>
      <w:r>
        <w:rPr>
          <w:b/>
        </w:rPr>
        <w:t xml:space="preserve">Odpowiedź: </w:t>
      </w:r>
      <w:r>
        <w:t>Zamawiający nie przewiduje zmian w powyższym zakresie.</w:t>
      </w:r>
    </w:p>
    <w:p w:rsidR="007027FF" w:rsidRPr="00F87048" w:rsidRDefault="00263575" w:rsidP="00924BEB">
      <w:pPr>
        <w:pStyle w:val="Akapitzlist"/>
        <w:numPr>
          <w:ilvl w:val="0"/>
          <w:numId w:val="1"/>
        </w:numPr>
        <w:jc w:val="both"/>
        <w:rPr>
          <w:b/>
        </w:rPr>
      </w:pPr>
      <w:r>
        <w:rPr>
          <w:b/>
          <w:u w:val="single"/>
        </w:rPr>
        <w:t xml:space="preserve">Zamawiający w SIWZ </w:t>
      </w:r>
      <w:r w:rsidR="00F87048">
        <w:rPr>
          <w:b/>
          <w:u w:val="single"/>
        </w:rPr>
        <w:t xml:space="preserve">Rozdział 3 ust. 7 oraz w Załączniku nr 7 do SIWZ – </w:t>
      </w:r>
      <w:r w:rsidR="00F87048" w:rsidRPr="00F87048">
        <w:rPr>
          <w:b/>
          <w:u w:val="single"/>
        </w:rPr>
        <w:t xml:space="preserve">Umowa </w:t>
      </w:r>
      <w:r w:rsidR="00F87048" w:rsidRPr="00F87048">
        <w:rPr>
          <w:b/>
          <w:bCs/>
          <w:u w:val="single"/>
        </w:rPr>
        <w:t>§1 ust. 14 zaznacza, że formularze potwierdzenia odbioru nabywa we własnym zakresie.</w:t>
      </w:r>
    </w:p>
    <w:p w:rsidR="00F87048" w:rsidRDefault="00F87048" w:rsidP="00924BEB">
      <w:pPr>
        <w:jc w:val="both"/>
      </w:pPr>
      <w:r>
        <w:t xml:space="preserve">Czy wór druku „potwierdzenia odbioru” został opracowany w ramach ustawy, na podstawie której nadawane są przesyłki i zawiera stosowną </w:t>
      </w:r>
      <w:proofErr w:type="gramStart"/>
      <w:r>
        <w:t>adnotację</w:t>
      </w:r>
      <w:proofErr w:type="gramEnd"/>
      <w:r>
        <w:t xml:space="preserve"> na podstawie której Wykonawca dokonuje doręczenia przesyłki zgodnie z obowiązującymi przepisami np. „Doręczenie niniejszej przesyłki następuje na zasada określonych w ustawie z dnia 14 czerwca 1960r. – Kodeks postępowania administracyjnego (Dz. U. z 2000r. Nr 98, poz. 1071, z </w:t>
      </w:r>
      <w:proofErr w:type="spellStart"/>
      <w:r>
        <w:t>póżn</w:t>
      </w:r>
      <w:proofErr w:type="spellEnd"/>
      <w:r>
        <w:t xml:space="preserve">. </w:t>
      </w:r>
      <w:proofErr w:type="spellStart"/>
      <w:r>
        <w:t>zm</w:t>
      </w:r>
      <w:proofErr w:type="spellEnd"/>
      <w:r>
        <w:t xml:space="preserve">)” oraz czy w związku z tym, że potwierdzenia odbioru zwracane do nadawcy stanowi samodzielną przesyłkę, Zamawiający będzie korzystać z druków, które będą wykonane zgodnie z poniższymi warunkami technicznymi: </w:t>
      </w:r>
    </w:p>
    <w:p w:rsidR="00F87048" w:rsidRDefault="00F87048" w:rsidP="00924BEB">
      <w:pPr>
        <w:pStyle w:val="Akapitzlist"/>
        <w:numPr>
          <w:ilvl w:val="0"/>
          <w:numId w:val="2"/>
        </w:numPr>
        <w:jc w:val="both"/>
        <w:rPr>
          <w:rStyle w:val="ilfuvd"/>
        </w:rPr>
      </w:pPr>
      <w:r>
        <w:t>Gramatura papieru: papier offsetowy BD 140-200g/m</w:t>
      </w:r>
      <w:r w:rsidRPr="00F87048">
        <w:t xml:space="preserve"> </w:t>
      </w:r>
      <w:r>
        <w:rPr>
          <w:rStyle w:val="ilfuvd"/>
        </w:rPr>
        <w:t>²</w:t>
      </w:r>
    </w:p>
    <w:p w:rsidR="00F87048" w:rsidRDefault="00F87048" w:rsidP="00924BEB">
      <w:pPr>
        <w:pStyle w:val="Akapitzlist"/>
        <w:numPr>
          <w:ilvl w:val="0"/>
          <w:numId w:val="2"/>
        </w:numPr>
        <w:jc w:val="both"/>
      </w:pPr>
      <w:r>
        <w:t>wymiary druku: minimum 90x140 mm (część środkowa, bez listew bocznych) opcjonalne wymiary:</w:t>
      </w:r>
    </w:p>
    <w:p w:rsidR="00F87048" w:rsidRDefault="00F87048" w:rsidP="00924BEB">
      <w:pPr>
        <w:pStyle w:val="Akapitzlist"/>
        <w:numPr>
          <w:ilvl w:val="0"/>
          <w:numId w:val="3"/>
        </w:numPr>
        <w:jc w:val="both"/>
      </w:pPr>
      <w:r>
        <w:t>część środkowa, bez listew bocznych – 100x160 mm,</w:t>
      </w:r>
    </w:p>
    <w:p w:rsidR="00F87048" w:rsidRDefault="00F87048" w:rsidP="00924BEB">
      <w:pPr>
        <w:pStyle w:val="Akapitzlist"/>
        <w:numPr>
          <w:ilvl w:val="0"/>
          <w:numId w:val="3"/>
        </w:numPr>
        <w:jc w:val="both"/>
      </w:pPr>
      <w:r>
        <w:t xml:space="preserve">całość druku, tj. część środkowa + listwy boczne – 100x160 </w:t>
      </w:r>
      <w:proofErr w:type="gramStart"/>
      <w:r>
        <w:t>mm,  (</w:t>
      </w:r>
      <w:proofErr w:type="gramEnd"/>
      <w:r>
        <w:t>wszystkie wymiary przyjmuje się  z tolerancją 2 mm)</w:t>
      </w:r>
    </w:p>
    <w:p w:rsidR="00F87048" w:rsidRDefault="00F87048" w:rsidP="00924BEB">
      <w:pPr>
        <w:pStyle w:val="Akapitzlist"/>
        <w:numPr>
          <w:ilvl w:val="0"/>
          <w:numId w:val="2"/>
        </w:numPr>
        <w:jc w:val="both"/>
      </w:pPr>
      <w:r>
        <w:t>listwy po obu stronach, perforacja pionowa pozwalając na wyrwanie środkowej części druku bez jego uszkodzenia,</w:t>
      </w:r>
    </w:p>
    <w:p w:rsidR="00F87048" w:rsidRDefault="00F87048" w:rsidP="00924BEB">
      <w:pPr>
        <w:pStyle w:val="Akapitzlist"/>
        <w:numPr>
          <w:ilvl w:val="0"/>
          <w:numId w:val="2"/>
        </w:numPr>
        <w:jc w:val="both"/>
      </w:pPr>
      <w:r>
        <w:t xml:space="preserve">co najmniej 5 mm pasek kleju gwarantujący przyczepność do różnego rodzaju podłoża </w:t>
      </w:r>
      <w:r w:rsidR="00924BEB">
        <w:br/>
      </w:r>
      <w:r>
        <w:t xml:space="preserve">w zróżnicowanym </w:t>
      </w:r>
      <w:r w:rsidR="00F56742">
        <w:t>zakresie temperatur zabezpieczony osłoną?</w:t>
      </w:r>
    </w:p>
    <w:p w:rsidR="00F56742" w:rsidRDefault="00F56742" w:rsidP="00924BEB">
      <w:pPr>
        <w:jc w:val="both"/>
      </w:pPr>
      <w:r>
        <w:t>Czy Zamawiający dopuszcza dostosowanie druku zgodnie z przedstawionym wzorem?</w:t>
      </w:r>
    </w:p>
    <w:p w:rsidR="00483760" w:rsidRDefault="00483760" w:rsidP="00924BEB">
      <w:pPr>
        <w:jc w:val="both"/>
      </w:pPr>
      <w:r w:rsidRPr="00483760">
        <w:rPr>
          <w:noProof/>
        </w:rPr>
        <w:lastRenderedPageBreak/>
        <w:drawing>
          <wp:inline distT="0" distB="0" distL="0" distR="0">
            <wp:extent cx="5760720" cy="80067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8006715"/>
                    </a:xfrm>
                    <a:prstGeom prst="rect">
                      <a:avLst/>
                    </a:prstGeom>
                    <a:noFill/>
                    <a:ln>
                      <a:noFill/>
                    </a:ln>
                  </pic:spPr>
                </pic:pic>
              </a:graphicData>
            </a:graphic>
          </wp:inline>
        </w:drawing>
      </w:r>
    </w:p>
    <w:p w:rsidR="00F56742" w:rsidRDefault="00F56742" w:rsidP="00924BEB">
      <w:pPr>
        <w:jc w:val="both"/>
      </w:pPr>
      <w:r>
        <w:rPr>
          <w:b/>
        </w:rPr>
        <w:t xml:space="preserve">Odpowiedź: </w:t>
      </w:r>
      <w:r>
        <w:t xml:space="preserve">Zamawiający nie dopuszcza możliwości dostosowania druku zgodnie z przedstawionym wzorem. Zamawiający posiada swój wzór formularzy potwierdzenia odbioru zgodnie z obowiązującymi przepisami. </w:t>
      </w:r>
    </w:p>
    <w:p w:rsidR="00F56742" w:rsidRPr="000D1DF5" w:rsidRDefault="000D1DF5" w:rsidP="00924BEB">
      <w:pPr>
        <w:pStyle w:val="Akapitzlist"/>
        <w:numPr>
          <w:ilvl w:val="0"/>
          <w:numId w:val="1"/>
        </w:numPr>
        <w:jc w:val="both"/>
        <w:rPr>
          <w:b/>
        </w:rPr>
      </w:pPr>
      <w:r>
        <w:rPr>
          <w:b/>
          <w:u w:val="single"/>
        </w:rPr>
        <w:lastRenderedPageBreak/>
        <w:t xml:space="preserve">Zamawiający w SIWZ Rozdział 3 ust. 19 oraz w Załączniku nr 7 do SIWZ – Umowa </w:t>
      </w:r>
      <w:r>
        <w:rPr>
          <w:b/>
          <w:bCs/>
        </w:rPr>
        <w:t>§</w:t>
      </w:r>
      <w:r>
        <w:rPr>
          <w:b/>
          <w:bCs/>
          <w:u w:val="single"/>
        </w:rPr>
        <w:t xml:space="preserve"> 1 ust. 16, </w:t>
      </w:r>
      <w:r>
        <w:rPr>
          <w:b/>
          <w:bCs/>
        </w:rPr>
        <w:t>§</w:t>
      </w:r>
      <w:r>
        <w:rPr>
          <w:b/>
          <w:bCs/>
          <w:u w:val="single"/>
        </w:rPr>
        <w:t xml:space="preserve"> 3 ust. 1 oraz </w:t>
      </w:r>
      <w:r>
        <w:rPr>
          <w:b/>
          <w:bCs/>
        </w:rPr>
        <w:t>§</w:t>
      </w:r>
      <w:r>
        <w:rPr>
          <w:b/>
          <w:bCs/>
          <w:u w:val="single"/>
        </w:rPr>
        <w:t xml:space="preserve"> 3 ust. 7 zastrzega realizację zamówienia w cenach z formularza ofertowego stanowiącego załącznik nr 1 do SIWZ.</w:t>
      </w:r>
    </w:p>
    <w:p w:rsidR="000D1DF5" w:rsidRDefault="000D1DF5" w:rsidP="00924BEB">
      <w:pPr>
        <w:jc w:val="both"/>
      </w:pPr>
      <w:r>
        <w:t xml:space="preserve">Wykonawca jako operator pocztowy i wyznaczony, zobowiązany do świadczenia usług pocztowych, </w:t>
      </w:r>
      <w:r w:rsidR="00924BEB">
        <w:br/>
      </w:r>
      <w:r>
        <w:t>a tym także usług o charakterze powszechnym, nie może swobodnie ustalać cen za świadczenie tego typu usług. Przepisy zamieszczone w rozdziale IV ustawy Prawo pocztowe wyznaczają ścisły reżim ustalania opłat za świadczenie powszechnych usług pocztowych.</w:t>
      </w:r>
    </w:p>
    <w:p w:rsidR="000D1DF5" w:rsidRDefault="000D1DF5" w:rsidP="00924BEB">
      <w:pPr>
        <w:jc w:val="both"/>
      </w:pPr>
      <w:r>
        <w:t xml:space="preserve">Zatem w przypadku zmian cen w trakcie wykonywania umowy zawartej w wyniku </w:t>
      </w:r>
      <w:r w:rsidR="00D54704">
        <w:t xml:space="preserve">rozstrzygnięcia przedmiotowego postępowania, zwłaszcza wiążącej strony w dłuższym okresie czasu, w świetle istotnych postanowień zawartych w treści zaproszenia, Wykonawca realizując zamówienia w cenach wynikających z formularza, zmuszony będzie do świadczenia powszechnych usług pocztowych </w:t>
      </w:r>
      <w:r w:rsidR="00924BEB">
        <w:br/>
      </w:r>
      <w:r w:rsidR="00D54704">
        <w:t xml:space="preserve">z naruszeniem przepisów ustawowych, nie tylko z zakresu prawa pocztowego, ale także </w:t>
      </w:r>
      <w:proofErr w:type="gramStart"/>
      <w:r w:rsidR="00D54704">
        <w:t>cywilnego,</w:t>
      </w:r>
      <w:proofErr w:type="gramEnd"/>
      <w:r w:rsidR="00D54704">
        <w:t xml:space="preserve"> czy antymonopolowego. Taki stan rzeczy byłby niedopuszczalny ze względu na ustawowe obowiązki ciążące na Wykonawcy jako operatorze wyznaczonym, jak również ze względu na narażenie Wykonawcy na odpowiedzialność odszkodowawczą, której zakres trudno nawet przewidzieć.</w:t>
      </w:r>
    </w:p>
    <w:p w:rsidR="00D54704" w:rsidRDefault="00D54704" w:rsidP="00924BEB">
      <w:pPr>
        <w:jc w:val="both"/>
      </w:pPr>
      <w:r>
        <w:t xml:space="preserve">Ponadto zauważyć należy, iż Wykonawca zawierający umowę musi uwzględnić obowiązującą aktualnie stawkę podatku VAT. Natomiast wystawiając fakturę VAT za wykonane zamówienie publiczne musi naliczyć podatek w wysokości obowiązującej w dacie wystawienia faktury, a nie w dacie podpisywania umowy czy też składania oferty przetargowej. </w:t>
      </w:r>
      <w:r w:rsidR="000B4EC7">
        <w:t>W efekcie</w:t>
      </w:r>
      <w:r w:rsidR="001C18E8">
        <w:t xml:space="preserve"> w przypadku ustawowej zmiany przepisów w zakresie podatków, w tym w szczególności skutkującej objęciem podatkiem VAT usług dotychczas nieopodatkowanych lub zmiany stawek podatku VAT, wykonawca zamówienia publicznego będzie musiał zmniejszyć kwotę należnego wynagrodzenia netto, ponieważ zgodnie z art. 144 ustawy Prawo zamówień publicznych zasadniczo nie jest możliwa zmiana a nieprzewidziana w SIWZ bądź ogłoszeniu o zamówieniu. W przypadku Wykonawcy jako operatora wyznaczonego, zobowiązanego do świadczenia powszechnych usług pocztowych, w przypadku zmiany przepisów w zakresie podatku VAT doszłoby do sytuacji świadczenia tych usług w wysokości niższej aniżeli obowiązujące opłaty.</w:t>
      </w:r>
    </w:p>
    <w:p w:rsidR="001C18E8" w:rsidRDefault="001C18E8" w:rsidP="00924BEB">
      <w:pPr>
        <w:jc w:val="both"/>
      </w:pPr>
      <w:r>
        <w:t xml:space="preserve">Zgodnie z art. 144 ustawy </w:t>
      </w:r>
      <w:proofErr w:type="spellStart"/>
      <w:r>
        <w:t>Pzp</w:t>
      </w:r>
      <w:proofErr w:type="spellEnd"/>
      <w:r>
        <w:t xml:space="preserve">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podaje in</w:t>
      </w:r>
      <w:r w:rsidR="008D34EA">
        <w:t>f</w:t>
      </w:r>
      <w:r>
        <w:t>o</w:t>
      </w:r>
      <w:r w:rsidR="008D34EA">
        <w:t>r</w:t>
      </w:r>
      <w:r>
        <w:t>macje w zakresie zmiany cen w okresie realizacji przedmiotu zamów</w:t>
      </w:r>
      <w:r w:rsidR="008D34EA">
        <w:t>ienia, które jednak w ocenie Wykonawcy stawiając Zamawiającego na pozycji uprzywilejowanej poprzez zapis „dopuszcza się zmianę wynagrodzenia Wykonawcy w przypadku (…) jeżeli zmiana ta będzie korzystna dla Zamawiającego”.</w:t>
      </w:r>
    </w:p>
    <w:p w:rsidR="008D34EA" w:rsidRDefault="008D34EA" w:rsidP="00924BEB">
      <w:pPr>
        <w:autoSpaceDE w:val="0"/>
        <w:autoSpaceDN w:val="0"/>
        <w:adjustRightInd w:val="0"/>
        <w:spacing w:after="0" w:line="240" w:lineRule="auto"/>
        <w:jc w:val="both"/>
        <w:rPr>
          <w:bCs/>
        </w:rPr>
      </w:pPr>
      <w:r>
        <w:t xml:space="preserve">Zakładając, że ostatecznie Zamawiający w treści załączników do zaproszenia dopuszcza zmiany do umowy wskazane w </w:t>
      </w:r>
      <w:r w:rsidRPr="008D34EA">
        <w:rPr>
          <w:bCs/>
        </w:rPr>
        <w:t>§</w:t>
      </w:r>
      <w:r>
        <w:rPr>
          <w:bCs/>
        </w:rPr>
        <w:t xml:space="preserve"> 7 ust. 1 wzoru umowy – co w świetle przepisów, jak również aktualnego orzecznictwa, jest niewystarczające dla dokonania zmiany umowy, która zostanie uznana za nieważną.</w:t>
      </w:r>
    </w:p>
    <w:p w:rsidR="008D34EA" w:rsidRDefault="008D34EA" w:rsidP="00924BEB">
      <w:pPr>
        <w:autoSpaceDE w:val="0"/>
        <w:autoSpaceDN w:val="0"/>
        <w:adjustRightInd w:val="0"/>
        <w:spacing w:after="0" w:line="240" w:lineRule="auto"/>
        <w:jc w:val="both"/>
        <w:rPr>
          <w:bCs/>
        </w:rPr>
      </w:pPr>
      <w:r>
        <w:rPr>
          <w:bCs/>
        </w:rPr>
        <w:t xml:space="preserve">Czy zatem Zamawiający uwzględni zmianę istotnych postanowień umowy poprzez modyfikację </w:t>
      </w:r>
    </w:p>
    <w:p w:rsidR="008D34EA" w:rsidRDefault="008D34EA" w:rsidP="00924BEB">
      <w:pPr>
        <w:autoSpaceDE w:val="0"/>
        <w:autoSpaceDN w:val="0"/>
        <w:adjustRightInd w:val="0"/>
        <w:spacing w:after="0" w:line="240" w:lineRule="auto"/>
        <w:jc w:val="both"/>
        <w:rPr>
          <w:bCs/>
        </w:rPr>
      </w:pPr>
      <w:r w:rsidRPr="008D34EA">
        <w:rPr>
          <w:bCs/>
        </w:rPr>
        <w:t>§</w:t>
      </w:r>
      <w:r>
        <w:rPr>
          <w:bCs/>
        </w:rPr>
        <w:t xml:space="preserve"> 1 ust. 16, </w:t>
      </w:r>
      <w:r w:rsidRPr="008D34EA">
        <w:rPr>
          <w:bCs/>
        </w:rPr>
        <w:t>§</w:t>
      </w:r>
      <w:r>
        <w:rPr>
          <w:bCs/>
        </w:rPr>
        <w:t xml:space="preserve"> 3 ust. 1 oraz </w:t>
      </w:r>
      <w:r w:rsidRPr="008D34EA">
        <w:rPr>
          <w:bCs/>
        </w:rPr>
        <w:t>§</w:t>
      </w:r>
      <w:r>
        <w:rPr>
          <w:bCs/>
        </w:rPr>
        <w:t xml:space="preserve"> 3 ust. 7 umowy stanowiącej załącznik nr 7 i rozwinięcie zapisów dotyczących zmian cen, poprzez nadanie mu następującego brzmienia: „Zamawiający dopuszcza możliwość dokonania zmiany postanowień zawartej umowy w stosunku do treści oferty, na podstawie której dokonano wyboru Wykonawcy, w przypadku:</w:t>
      </w:r>
    </w:p>
    <w:p w:rsidR="008D34EA" w:rsidRDefault="008D34EA" w:rsidP="00924BEB">
      <w:pPr>
        <w:autoSpaceDE w:val="0"/>
        <w:autoSpaceDN w:val="0"/>
        <w:adjustRightInd w:val="0"/>
        <w:spacing w:after="0" w:line="240" w:lineRule="auto"/>
        <w:jc w:val="both"/>
        <w:rPr>
          <w:rFonts w:cstheme="minorHAnsi"/>
          <w:color w:val="000000"/>
          <w:szCs w:val="16"/>
        </w:rPr>
      </w:pPr>
      <w:r w:rsidRPr="008D34EA">
        <w:rPr>
          <w:rFonts w:cstheme="minorHAnsi"/>
          <w:color w:val="000000"/>
          <w:szCs w:val="16"/>
        </w:rPr>
        <w:t>- zmiany „cen jednostkowych brutto</w:t>
      </w:r>
      <w:r>
        <w:rPr>
          <w:rFonts w:cstheme="minorHAnsi"/>
          <w:color w:val="000000"/>
          <w:szCs w:val="16"/>
        </w:rPr>
        <w:t xml:space="preserve">” w poszczególnych pozycjach wpisanych przez Wykonawcę </w:t>
      </w:r>
      <w:r w:rsidR="00924BEB">
        <w:rPr>
          <w:rFonts w:cstheme="minorHAnsi"/>
          <w:color w:val="000000"/>
          <w:szCs w:val="16"/>
        </w:rPr>
        <w:br/>
      </w:r>
      <w:r>
        <w:rPr>
          <w:rFonts w:cstheme="minorHAnsi"/>
          <w:color w:val="000000"/>
          <w:szCs w:val="16"/>
        </w:rPr>
        <w:t xml:space="preserve">w Formularzu oferty (stanowiącym  załącznik nr 1 do umowy) w sytuacji spowodowanej zmianami tych cen w sposób dopuszczalny przez Prawo pocztowe: jeżeli w trakcie obowiązywania umowy nastąpi zmiana w zakresie cen jednostkowych poszczególnych usług, Zamawiający, po uprzednim pisemnym </w:t>
      </w:r>
      <w:r>
        <w:rPr>
          <w:rFonts w:cstheme="minorHAnsi"/>
          <w:color w:val="000000"/>
          <w:szCs w:val="16"/>
        </w:rPr>
        <w:lastRenderedPageBreak/>
        <w:t>zawiadomieniu ze strony Wykonawcy o zaistnieniu tego zdarzenia, zobowiązuje się do uiszczenia opłaty za świadczone usługo w wysokości obowiązującej na dzień wystawienia fa</w:t>
      </w:r>
      <w:r w:rsidR="00CC491F">
        <w:rPr>
          <w:rFonts w:cstheme="minorHAnsi"/>
          <w:color w:val="000000"/>
          <w:szCs w:val="16"/>
        </w:rPr>
        <w:t>k</w:t>
      </w:r>
      <w:r>
        <w:rPr>
          <w:rFonts w:cstheme="minorHAnsi"/>
          <w:color w:val="000000"/>
          <w:szCs w:val="16"/>
        </w:rPr>
        <w:t>tury VAT.</w:t>
      </w:r>
    </w:p>
    <w:p w:rsidR="00CC491F" w:rsidRPr="008D34EA" w:rsidRDefault="00CC491F" w:rsidP="00924BEB">
      <w:pPr>
        <w:autoSpaceDE w:val="0"/>
        <w:autoSpaceDN w:val="0"/>
        <w:adjustRightInd w:val="0"/>
        <w:spacing w:after="0" w:line="240" w:lineRule="auto"/>
        <w:jc w:val="both"/>
        <w:rPr>
          <w:rFonts w:cstheme="minorHAnsi"/>
          <w:color w:val="000000"/>
          <w:szCs w:val="16"/>
        </w:rPr>
      </w:pPr>
    </w:p>
    <w:p w:rsidR="008D34EA" w:rsidRDefault="00CC491F" w:rsidP="00924BEB">
      <w:pPr>
        <w:jc w:val="both"/>
      </w:pPr>
      <w:r>
        <w:rPr>
          <w:b/>
        </w:rPr>
        <w:t xml:space="preserve">Odpowiedź: </w:t>
      </w:r>
      <w:r>
        <w:t>Zamawiający nie dopuszcza zmiany w powyższym zakresie.</w:t>
      </w:r>
    </w:p>
    <w:p w:rsidR="00CC491F" w:rsidRPr="00CC491F" w:rsidRDefault="00CC491F" w:rsidP="00924BEB">
      <w:pPr>
        <w:pStyle w:val="Akapitzlist"/>
        <w:numPr>
          <w:ilvl w:val="0"/>
          <w:numId w:val="1"/>
        </w:numPr>
        <w:jc w:val="both"/>
        <w:rPr>
          <w:b/>
          <w:u w:val="single"/>
        </w:rPr>
      </w:pPr>
      <w:r>
        <w:rPr>
          <w:b/>
          <w:u w:val="single"/>
        </w:rPr>
        <w:t xml:space="preserve">Zamawiający z Załączniku nr 7 do SIWZ – Umowy </w:t>
      </w:r>
      <w:r>
        <w:rPr>
          <w:b/>
          <w:bCs/>
        </w:rPr>
        <w:t xml:space="preserve">§ </w:t>
      </w:r>
      <w:r w:rsidRPr="00CC491F">
        <w:rPr>
          <w:b/>
          <w:bCs/>
          <w:u w:val="single"/>
        </w:rPr>
        <w:t>3 ust. 5 określa termin płatności.</w:t>
      </w:r>
    </w:p>
    <w:p w:rsidR="00CC491F" w:rsidRDefault="00CC491F" w:rsidP="00924BEB">
      <w:pPr>
        <w:jc w:val="both"/>
      </w:pPr>
      <w:r>
        <w:t>Czy ze względu na obowiązujące regulacje wewnętrzne u Wykonawcy i ze względu na fakt, iż poniższa propozycja zapewnia wystarczający czas na dokonanie płatności, Zamawiający dopuszcza możliwość zmiany terminu płatności za zrealizowane usługi pocztowe wg proponowanego zapisu: „Termin płatności faktury VAT wynosi 14 dni kalendarzowych licząc od dnia wystawienia faktury, pod warunkiem, że doręczenie przesyłki z fakturą do siedziby Zamawiającego, nastąpi w ciągu 4 dni roboczych od dnia jej wystawienia. W przeciwnym wypadku termin płatności faktury wynosi 10 dni kalendarzowych licząc od dnia doręczenia Zamawiającemu przesyłki z fakturą”?</w:t>
      </w:r>
    </w:p>
    <w:p w:rsidR="00CC491F" w:rsidRDefault="00CC491F" w:rsidP="00924BEB">
      <w:pPr>
        <w:jc w:val="both"/>
      </w:pPr>
      <w:r>
        <w:rPr>
          <w:b/>
        </w:rPr>
        <w:t xml:space="preserve">Odpowiedź: </w:t>
      </w:r>
      <w:r>
        <w:t>Zamawiający nie dopuszcza zmiany w powyższym zakresie.</w:t>
      </w:r>
    </w:p>
    <w:p w:rsidR="00924BEB" w:rsidRDefault="00924BEB" w:rsidP="00924BEB">
      <w:pPr>
        <w:jc w:val="both"/>
      </w:pPr>
    </w:p>
    <w:p w:rsidR="00CC491F" w:rsidRPr="002D6B9F" w:rsidRDefault="002D6B9F" w:rsidP="00924BEB">
      <w:pPr>
        <w:pStyle w:val="Akapitzlist"/>
        <w:numPr>
          <w:ilvl w:val="0"/>
          <w:numId w:val="1"/>
        </w:numPr>
        <w:jc w:val="both"/>
        <w:rPr>
          <w:b/>
        </w:rPr>
      </w:pPr>
      <w:r>
        <w:rPr>
          <w:b/>
          <w:u w:val="single"/>
        </w:rPr>
        <w:t xml:space="preserve">Zamawiający w Załączniku nr 7 do SIWZ w </w:t>
      </w:r>
      <w:r>
        <w:rPr>
          <w:b/>
          <w:bCs/>
        </w:rPr>
        <w:t>§</w:t>
      </w:r>
      <w:r>
        <w:rPr>
          <w:b/>
          <w:bCs/>
          <w:u w:val="single"/>
        </w:rPr>
        <w:t xml:space="preserve"> 3 pkt. 5 – Wzór Umowy określa termin obciążenia rachunku.</w:t>
      </w:r>
    </w:p>
    <w:p w:rsidR="002D6B9F" w:rsidRDefault="002D6B9F" w:rsidP="00924BEB">
      <w:pPr>
        <w:jc w:val="both"/>
      </w:pPr>
      <w:r>
        <w:rPr>
          <w:b/>
        </w:rPr>
        <w:t xml:space="preserve">Pytanie: </w:t>
      </w:r>
      <w:r>
        <w:t>Czy z uwagi na praktykę obrotu gospodarczego popartą orzecznictwem sądów, zgodnie z którą zapłata należności ma na celu umożliwienie Wykonawcy swobodnego korzystania z należnych mu pieniędzy, co jest możliwe dopiero w chwili wpływu środków na konto Wykonawcy, Zamawiający dopuszcza zmianę zapisu „za dzień zapłaty uznaje się dzień obciążenia rachunku bankowego Zamawiającego” na „za dzień zapłaty przyjmuje się dzień uznania rachunku bankowego Wykonawcy”?</w:t>
      </w:r>
    </w:p>
    <w:p w:rsidR="002D6B9F" w:rsidRDefault="002D6B9F" w:rsidP="00924BEB">
      <w:pPr>
        <w:jc w:val="both"/>
      </w:pPr>
      <w:r>
        <w:t xml:space="preserve">Ponadto termin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dokonywana jest dopiero z chwilą uznania rachunku bankowego wierzyciela, co gwarantuje m.in. prawidłowe monitorowanie rozliczenia stron. </w:t>
      </w:r>
    </w:p>
    <w:p w:rsidR="002D6B9F" w:rsidRDefault="002D6B9F" w:rsidP="00924BEB">
      <w:pPr>
        <w:jc w:val="both"/>
      </w:pPr>
      <w:r>
        <w:rPr>
          <w:b/>
        </w:rPr>
        <w:t xml:space="preserve">Odpowiedź: </w:t>
      </w:r>
      <w:r>
        <w:t>Zamawiający nie dopuszcza zmiany w powyższym zakresie.</w:t>
      </w:r>
    </w:p>
    <w:p w:rsidR="002D6B9F" w:rsidRPr="002D6B9F" w:rsidRDefault="002D6B9F" w:rsidP="00924BEB">
      <w:pPr>
        <w:pStyle w:val="Akapitzlist"/>
        <w:numPr>
          <w:ilvl w:val="0"/>
          <w:numId w:val="1"/>
        </w:numPr>
        <w:jc w:val="both"/>
        <w:rPr>
          <w:b/>
        </w:rPr>
      </w:pPr>
      <w:r>
        <w:rPr>
          <w:b/>
          <w:u w:val="single"/>
        </w:rPr>
        <w:t xml:space="preserve">Zamawiający z Załączniku nr 7 do SIWZ – wzór umowy - </w:t>
      </w:r>
      <w:r>
        <w:rPr>
          <w:b/>
          <w:bCs/>
        </w:rPr>
        <w:t>§</w:t>
      </w:r>
      <w:r>
        <w:rPr>
          <w:b/>
          <w:bCs/>
          <w:u w:val="single"/>
        </w:rPr>
        <w:t xml:space="preserve"> ust. 2 określił wysokość kary umownej w przypadku odstąpienia od wykonania umowy.</w:t>
      </w:r>
    </w:p>
    <w:p w:rsidR="002D6B9F" w:rsidRDefault="002D6B9F" w:rsidP="00924BEB">
      <w:pPr>
        <w:jc w:val="both"/>
      </w:pPr>
      <w:r>
        <w:rPr>
          <w:b/>
        </w:rPr>
        <w:t xml:space="preserve">Pytanie: </w:t>
      </w:r>
      <w:r>
        <w:t xml:space="preserve">Pragniemy wskazać, iż w przypadku, kiedy Zamawiający zobligowany jest do stosowania ustawy </w:t>
      </w:r>
      <w:proofErr w:type="spellStart"/>
      <w:r>
        <w:t>Pzp</w:t>
      </w:r>
      <w:proofErr w:type="spellEnd"/>
      <w:r>
        <w:t xml:space="preserve"> (czyli jak w przedmiotowej sprawie), winien znaleźć zastosowanie art. 145 </w:t>
      </w:r>
      <w:proofErr w:type="spellStart"/>
      <w:r>
        <w:t>Pzp</w:t>
      </w:r>
      <w:proofErr w:type="spellEnd"/>
      <w:r>
        <w:t>, który przewiduje jedyną możliwość odstąpienia przez Zamawiającego od umowy.</w:t>
      </w:r>
    </w:p>
    <w:p w:rsidR="002D6B9F" w:rsidRDefault="002D6B9F" w:rsidP="00924BEB">
      <w:pPr>
        <w:jc w:val="both"/>
      </w:pPr>
      <w:r>
        <w:t>Podkreślić ponadto należy, iż zastrzeżenie kary umownej z tytułu rozwiązania umowy nie odpowiada literalnemu brzemieniu przepisów art. 483 kodeksu cywilnego, zgodnie z którym można zas</w:t>
      </w:r>
      <w:r w:rsidR="00A1040C">
        <w:t>t</w:t>
      </w:r>
      <w:r>
        <w:t xml:space="preserve">rzec </w:t>
      </w:r>
      <w:r w:rsidR="00924BEB">
        <w:br/>
      </w:r>
      <w:r>
        <w:t xml:space="preserve">w umowie, że naprawienie </w:t>
      </w:r>
      <w:r w:rsidR="00A1040C">
        <w:t xml:space="preserve">szkody wynikłej z niewykonania lub nienależytego wykonania zobowiązania niepieniężnego nastąpi przez zapłatę określonej sumy (kara umowna). Nadto art. 484 </w:t>
      </w:r>
      <w:proofErr w:type="spellStart"/>
      <w:r w:rsidR="00A1040C">
        <w:t>Kc</w:t>
      </w:r>
      <w:proofErr w:type="spellEnd"/>
      <w:r w:rsidR="00A1040C">
        <w:t xml:space="preserve"> stanowi </w:t>
      </w:r>
      <w:proofErr w:type="gramStart"/>
      <w:r w:rsidR="00A1040C">
        <w:t>m.in.</w:t>
      </w:r>
      <w:proofErr w:type="gramEnd"/>
      <w:r w:rsidR="00A1040C">
        <w:t xml:space="preserve"> iż, jeżeli zobowiązanie zostało w znacznej części wykonane, dłużnik może żądać zmniejszenia kary umownej; to samo dotyczy wypadku, gdy kara umowna jest rażąco wygórowana (w z przypadkiem takiej kary wygórowanej mamy do czynienia w zapisach Załącznika nr 7 do SIWZ – Wzór umowy).</w:t>
      </w:r>
    </w:p>
    <w:p w:rsidR="00A1040C" w:rsidRDefault="00A1040C" w:rsidP="00924BEB">
      <w:pPr>
        <w:jc w:val="both"/>
      </w:pPr>
      <w:r>
        <w:lastRenderedPageBreak/>
        <w:t>Czy Zamawiający dopuszcza ich wykreślenie z projektu umowy – i w jego miejsce wprowadzenie postanowienia regulującego odpowiedzialność operatora pocztowego na zasadach określonych w ustawie Prawo pocztowe z dnia 23 listopada 2012 roku?</w:t>
      </w:r>
    </w:p>
    <w:p w:rsidR="00A1040C" w:rsidRDefault="00A1040C" w:rsidP="00924BEB">
      <w:pPr>
        <w:jc w:val="both"/>
      </w:pPr>
      <w:r>
        <w:t>Czy Zamawiający dopuszcza możliwość obniżenia wysokości kary umownej (kara umowna wskazana przez Zamawiającego jest rażąco wygórowana) za odstąpienie od realizacji przedmiotu umowy (np. do 5 % wartości brutto)?</w:t>
      </w:r>
    </w:p>
    <w:p w:rsidR="00A1040C" w:rsidRDefault="00A1040C" w:rsidP="00924BEB">
      <w:pPr>
        <w:autoSpaceDE w:val="0"/>
        <w:autoSpaceDN w:val="0"/>
        <w:adjustRightInd w:val="0"/>
        <w:spacing w:after="0" w:line="240" w:lineRule="auto"/>
        <w:jc w:val="both"/>
        <w:rPr>
          <w:bCs/>
        </w:rPr>
      </w:pPr>
      <w:r>
        <w:rPr>
          <w:b/>
        </w:rPr>
        <w:t xml:space="preserve">Odpowiedź: </w:t>
      </w:r>
      <w:r>
        <w:t xml:space="preserve">Zamawiający wyraża zgodę na możliwość obniżenia kary umownej wskazaną w Załączniku nr 7 do SIWZ – wzór umowy </w:t>
      </w:r>
      <w:r w:rsidRPr="00A1040C">
        <w:rPr>
          <w:bCs/>
        </w:rPr>
        <w:t>§</w:t>
      </w:r>
      <w:r>
        <w:rPr>
          <w:bCs/>
        </w:rPr>
        <w:t xml:space="preserve"> 6 ust. 2 do 5 % wartości brutto wynagrodzenia ofertowego.</w:t>
      </w:r>
    </w:p>
    <w:p w:rsidR="004771EA" w:rsidRDefault="004771EA" w:rsidP="00924BEB">
      <w:pPr>
        <w:autoSpaceDE w:val="0"/>
        <w:autoSpaceDN w:val="0"/>
        <w:adjustRightInd w:val="0"/>
        <w:spacing w:after="0" w:line="240" w:lineRule="auto"/>
        <w:jc w:val="both"/>
        <w:rPr>
          <w:rFonts w:cstheme="minorHAnsi"/>
          <w:color w:val="000000"/>
          <w:szCs w:val="16"/>
        </w:rPr>
      </w:pPr>
    </w:p>
    <w:p w:rsidR="004771EA" w:rsidRPr="004771EA" w:rsidRDefault="004771EA" w:rsidP="00924BEB">
      <w:pPr>
        <w:pStyle w:val="Akapitzlist"/>
        <w:numPr>
          <w:ilvl w:val="0"/>
          <w:numId w:val="1"/>
        </w:numPr>
        <w:autoSpaceDE w:val="0"/>
        <w:autoSpaceDN w:val="0"/>
        <w:adjustRightInd w:val="0"/>
        <w:spacing w:after="0" w:line="240" w:lineRule="auto"/>
        <w:jc w:val="both"/>
        <w:rPr>
          <w:rFonts w:cstheme="minorHAnsi"/>
          <w:b/>
          <w:color w:val="000000"/>
          <w:szCs w:val="16"/>
        </w:rPr>
      </w:pPr>
      <w:r>
        <w:rPr>
          <w:rFonts w:cstheme="minorHAnsi"/>
          <w:b/>
          <w:color w:val="000000"/>
          <w:szCs w:val="16"/>
          <w:u w:val="single"/>
        </w:rPr>
        <w:t>Zamawiający z Załączniku nr 7 d</w:t>
      </w:r>
      <w:r w:rsidR="00D24014">
        <w:rPr>
          <w:rFonts w:cstheme="minorHAnsi"/>
          <w:b/>
          <w:color w:val="000000"/>
          <w:szCs w:val="16"/>
          <w:u w:val="single"/>
        </w:rPr>
        <w:t>o</w:t>
      </w:r>
      <w:r>
        <w:rPr>
          <w:rFonts w:cstheme="minorHAnsi"/>
          <w:b/>
          <w:color w:val="000000"/>
          <w:szCs w:val="16"/>
          <w:u w:val="single"/>
        </w:rPr>
        <w:t xml:space="preserve"> SIWZ – wzór umowy - </w:t>
      </w:r>
      <w:r>
        <w:rPr>
          <w:b/>
          <w:bCs/>
        </w:rPr>
        <w:t>§</w:t>
      </w:r>
      <w:r>
        <w:rPr>
          <w:b/>
          <w:bCs/>
          <w:u w:val="single"/>
        </w:rPr>
        <w:t xml:space="preserve"> 6 ust. 3, 4 określił wysokość kary umownej w przypadku zwłoki w rozpoczęciu świadczenia usług oraz określił wysokość kary umownej w przypadku nierozpoczęcia świadczenia usług.</w:t>
      </w:r>
    </w:p>
    <w:p w:rsidR="004771EA" w:rsidRDefault="004771EA" w:rsidP="00924BEB">
      <w:pPr>
        <w:autoSpaceDE w:val="0"/>
        <w:autoSpaceDN w:val="0"/>
        <w:adjustRightInd w:val="0"/>
        <w:spacing w:after="0" w:line="240" w:lineRule="auto"/>
        <w:jc w:val="both"/>
        <w:rPr>
          <w:rFonts w:cstheme="minorHAnsi"/>
          <w:b/>
          <w:color w:val="000000"/>
          <w:szCs w:val="16"/>
        </w:rPr>
      </w:pPr>
    </w:p>
    <w:p w:rsidR="004771EA" w:rsidRDefault="004771EA" w:rsidP="00924BEB">
      <w:pPr>
        <w:autoSpaceDE w:val="0"/>
        <w:autoSpaceDN w:val="0"/>
        <w:adjustRightInd w:val="0"/>
        <w:spacing w:after="0" w:line="240" w:lineRule="auto"/>
        <w:jc w:val="both"/>
        <w:rPr>
          <w:bCs/>
        </w:rPr>
      </w:pPr>
      <w:r>
        <w:rPr>
          <w:rFonts w:cstheme="minorHAnsi"/>
          <w:b/>
          <w:color w:val="000000"/>
          <w:szCs w:val="16"/>
        </w:rPr>
        <w:t xml:space="preserve">Pytanie: </w:t>
      </w:r>
      <w:r w:rsidR="006E5C71">
        <w:rPr>
          <w:rFonts w:cstheme="minorHAnsi"/>
          <w:color w:val="000000"/>
          <w:szCs w:val="16"/>
        </w:rPr>
        <w:t xml:space="preserve">Zamawiający w </w:t>
      </w:r>
      <w:r w:rsidR="006E5C71" w:rsidRPr="006E5C71">
        <w:rPr>
          <w:bCs/>
        </w:rPr>
        <w:t>§</w:t>
      </w:r>
      <w:r w:rsidR="006E5C71">
        <w:rPr>
          <w:bCs/>
        </w:rPr>
        <w:t xml:space="preserve"> 6 ust. 3, 4 wzoru umowy określił odpowiedzialność Wykonawcy z tytułu nierozpoczęcia i zwłoki przewidując nieuzasadnione dla Wykonawcy kary umowne. </w:t>
      </w:r>
    </w:p>
    <w:p w:rsidR="006E5C71" w:rsidRDefault="006E5C71" w:rsidP="00924BEB">
      <w:pPr>
        <w:autoSpaceDE w:val="0"/>
        <w:autoSpaceDN w:val="0"/>
        <w:adjustRightInd w:val="0"/>
        <w:spacing w:after="0" w:line="240" w:lineRule="auto"/>
        <w:jc w:val="both"/>
        <w:rPr>
          <w:rFonts w:cstheme="minorHAnsi"/>
          <w:color w:val="000000"/>
          <w:szCs w:val="16"/>
        </w:rPr>
      </w:pPr>
      <w:r>
        <w:rPr>
          <w:rFonts w:cstheme="minorHAnsi"/>
          <w:color w:val="000000"/>
          <w:szCs w:val="16"/>
        </w:rPr>
        <w:t xml:space="preserve">Wskazujemy, iż zwłaszcza w odniesieniu do operatora wyznaczonego, takie określenie zasad odpowiedzialności nosi znamiona naruszenia przepisów bezwzględnie obowiązujących. </w:t>
      </w:r>
    </w:p>
    <w:p w:rsidR="006E5C71" w:rsidRDefault="006E5C71" w:rsidP="00924BEB">
      <w:pPr>
        <w:autoSpaceDE w:val="0"/>
        <w:autoSpaceDN w:val="0"/>
        <w:adjustRightInd w:val="0"/>
        <w:spacing w:after="0" w:line="240" w:lineRule="auto"/>
        <w:jc w:val="both"/>
        <w:rPr>
          <w:rFonts w:cstheme="minorHAnsi"/>
          <w:color w:val="000000"/>
          <w:szCs w:val="16"/>
        </w:rPr>
      </w:pPr>
      <w:r>
        <w:rPr>
          <w:rFonts w:cstheme="minorHAnsi"/>
          <w:color w:val="000000"/>
          <w:szCs w:val="16"/>
        </w:rPr>
        <w:t xml:space="preserve">Zgodnie z założeniem zaproszenia do złożenia oferty, usługi stanowiące przedmiot zamówienia realizowane będą wobec przesyłek, których realizacja oparta jest m.in. na zasadach określonych </w:t>
      </w:r>
      <w:r w:rsidR="00924BEB">
        <w:rPr>
          <w:rFonts w:cstheme="minorHAnsi"/>
          <w:color w:val="000000"/>
          <w:szCs w:val="16"/>
        </w:rPr>
        <w:br/>
      </w:r>
      <w:r>
        <w:rPr>
          <w:rFonts w:cstheme="minorHAnsi"/>
          <w:color w:val="000000"/>
          <w:szCs w:val="16"/>
        </w:rPr>
        <w:t xml:space="preserve">w ustawie Prawo pocztowe, tym samym Wykonawca jako operator wyznaczony jest zobowiązany do stosowania w zakresie niewykonania lub nienależytego wykonania usług pocztowych przepisów Rozdziału 8 ustawy Prawo pocztowe. Zgodnie z art. 87 w/w ustawy do odpowiedzialności operatora za niewykonanie lub nienależyte wykonanie usługi pocztowej stosuje się przepisy Kodeksu Cywilnego, jeżeli przepisy ustawy nie stanowią inaczej. </w:t>
      </w:r>
    </w:p>
    <w:p w:rsidR="003E3B63" w:rsidRDefault="00BE61F3" w:rsidP="00924BEB">
      <w:pPr>
        <w:autoSpaceDE w:val="0"/>
        <w:autoSpaceDN w:val="0"/>
        <w:adjustRightInd w:val="0"/>
        <w:spacing w:after="0" w:line="240" w:lineRule="auto"/>
        <w:jc w:val="both"/>
        <w:rPr>
          <w:rFonts w:cstheme="minorHAnsi"/>
          <w:color w:val="000000"/>
          <w:szCs w:val="16"/>
        </w:rPr>
      </w:pPr>
      <w:r>
        <w:rPr>
          <w:rFonts w:cstheme="minorHAnsi"/>
          <w:color w:val="000000"/>
          <w:szCs w:val="16"/>
        </w:rPr>
        <w:t>Zatem w przypadku wykonania lub nienależytego wykonania usługi pocztowej w pierwszej kolejności znajdą zastosowanie przepisy ustawy Prawo pocztowe i dopiero w przypadku przeprowadzenia trybu reklamacyjnego (uregulowanego w/w/ przepisami) nadawcy przysługuje prawo dochodzenia roszczeń przewidzianych ustawą na drodze sądowej. W art. 88-90 ustawodawca przewidział ścisły katalog wysokości odszkodowań oraz przypadków, kiedy operator pocztowy zobligowany jest do jego wypłaty.</w:t>
      </w:r>
    </w:p>
    <w:p w:rsidR="00BE61F3" w:rsidRDefault="00BE61F3" w:rsidP="00924BEB">
      <w:pPr>
        <w:autoSpaceDE w:val="0"/>
        <w:autoSpaceDN w:val="0"/>
        <w:adjustRightInd w:val="0"/>
        <w:spacing w:after="0" w:line="240" w:lineRule="auto"/>
        <w:jc w:val="both"/>
        <w:rPr>
          <w:rFonts w:cstheme="minorHAnsi"/>
          <w:color w:val="000000"/>
          <w:szCs w:val="16"/>
        </w:rPr>
      </w:pPr>
      <w:r>
        <w:rPr>
          <w:rFonts w:cstheme="minorHAnsi"/>
          <w:color w:val="000000"/>
          <w:szCs w:val="16"/>
        </w:rPr>
        <w:t>Rozszerzenie odpowiedzialności operatora pocztowego zostało przewidziane jedynie w art. 87 ust. 5, zgodnie z którym operator pocztowy odpowiada za niewykonanie lub nienależyte wykonanie usługi pocztowej w zakresie określonym ustawą, chyba że niewykonanie lub nienależyte jej wykonanie:</w:t>
      </w:r>
    </w:p>
    <w:p w:rsidR="00BE61F3" w:rsidRDefault="00BE61F3" w:rsidP="00924BEB">
      <w:pPr>
        <w:pStyle w:val="Akapitzlist"/>
        <w:numPr>
          <w:ilvl w:val="0"/>
          <w:numId w:val="5"/>
        </w:numPr>
        <w:autoSpaceDE w:val="0"/>
        <w:autoSpaceDN w:val="0"/>
        <w:adjustRightInd w:val="0"/>
        <w:spacing w:after="0" w:line="240" w:lineRule="auto"/>
        <w:jc w:val="both"/>
        <w:rPr>
          <w:rFonts w:cstheme="minorHAnsi"/>
          <w:color w:val="000000"/>
          <w:szCs w:val="16"/>
        </w:rPr>
      </w:pPr>
      <w:r>
        <w:rPr>
          <w:rFonts w:cstheme="minorHAnsi"/>
          <w:color w:val="000000"/>
          <w:szCs w:val="16"/>
        </w:rPr>
        <w:t>Jest następstwem czynu niedozwolonego;</w:t>
      </w:r>
    </w:p>
    <w:p w:rsidR="00BE61F3" w:rsidRDefault="00BE61F3" w:rsidP="00924BEB">
      <w:pPr>
        <w:pStyle w:val="Akapitzlist"/>
        <w:numPr>
          <w:ilvl w:val="0"/>
          <w:numId w:val="5"/>
        </w:numPr>
        <w:autoSpaceDE w:val="0"/>
        <w:autoSpaceDN w:val="0"/>
        <w:adjustRightInd w:val="0"/>
        <w:spacing w:after="0" w:line="240" w:lineRule="auto"/>
        <w:jc w:val="both"/>
        <w:rPr>
          <w:rFonts w:cstheme="minorHAnsi"/>
          <w:color w:val="000000"/>
          <w:szCs w:val="16"/>
        </w:rPr>
      </w:pPr>
      <w:r>
        <w:rPr>
          <w:rFonts w:cstheme="minorHAnsi"/>
          <w:color w:val="000000"/>
          <w:szCs w:val="16"/>
        </w:rPr>
        <w:t>Nastąpiło z winy umyślnej operatora;</w:t>
      </w:r>
    </w:p>
    <w:p w:rsidR="00BE61F3" w:rsidRDefault="00BE61F3" w:rsidP="00924BEB">
      <w:pPr>
        <w:pStyle w:val="Akapitzlist"/>
        <w:numPr>
          <w:ilvl w:val="0"/>
          <w:numId w:val="5"/>
        </w:numPr>
        <w:autoSpaceDE w:val="0"/>
        <w:autoSpaceDN w:val="0"/>
        <w:adjustRightInd w:val="0"/>
        <w:spacing w:after="0" w:line="240" w:lineRule="auto"/>
        <w:jc w:val="both"/>
        <w:rPr>
          <w:rFonts w:cstheme="minorHAnsi"/>
          <w:color w:val="000000"/>
          <w:szCs w:val="16"/>
        </w:rPr>
      </w:pPr>
      <w:r>
        <w:rPr>
          <w:rFonts w:cstheme="minorHAnsi"/>
          <w:color w:val="000000"/>
          <w:szCs w:val="16"/>
        </w:rPr>
        <w:t>Jest wynikiem rażącego niedbalstwa operatora.</w:t>
      </w:r>
    </w:p>
    <w:p w:rsidR="00BE61F3" w:rsidRDefault="00BE61F3" w:rsidP="00924BEB">
      <w:pPr>
        <w:autoSpaceDE w:val="0"/>
        <w:autoSpaceDN w:val="0"/>
        <w:adjustRightInd w:val="0"/>
        <w:spacing w:after="0" w:line="240" w:lineRule="auto"/>
        <w:jc w:val="both"/>
        <w:rPr>
          <w:rFonts w:cstheme="minorHAnsi"/>
          <w:color w:val="000000"/>
          <w:szCs w:val="16"/>
        </w:rPr>
      </w:pPr>
      <w:r>
        <w:rPr>
          <w:rFonts w:cstheme="minorHAnsi"/>
          <w:color w:val="000000"/>
          <w:szCs w:val="16"/>
        </w:rPr>
        <w:t xml:space="preserve">Zatem jedynie </w:t>
      </w:r>
      <w:proofErr w:type="gramStart"/>
      <w:r>
        <w:rPr>
          <w:rFonts w:cstheme="minorHAnsi"/>
          <w:color w:val="000000"/>
          <w:szCs w:val="16"/>
        </w:rPr>
        <w:t>w w</w:t>
      </w:r>
      <w:proofErr w:type="gramEnd"/>
      <w:r>
        <w:rPr>
          <w:rFonts w:cstheme="minorHAnsi"/>
          <w:color w:val="000000"/>
          <w:szCs w:val="16"/>
        </w:rPr>
        <w:t xml:space="preserve">/w przypadkach operator pocztowy może podlegać odpowiedzialności szerszej aniżeli wynikające z przepisów prawa pocztowego. </w:t>
      </w:r>
    </w:p>
    <w:p w:rsidR="00BE61F3" w:rsidRDefault="00BE61F3" w:rsidP="00924BEB">
      <w:pPr>
        <w:autoSpaceDE w:val="0"/>
        <w:autoSpaceDN w:val="0"/>
        <w:adjustRightInd w:val="0"/>
        <w:spacing w:after="0" w:line="240" w:lineRule="auto"/>
        <w:jc w:val="both"/>
        <w:rPr>
          <w:rFonts w:cstheme="minorHAnsi"/>
          <w:color w:val="000000"/>
          <w:szCs w:val="16"/>
        </w:rPr>
      </w:pPr>
      <w:r>
        <w:rPr>
          <w:rFonts w:cstheme="minorHAnsi"/>
          <w:color w:val="000000"/>
          <w:szCs w:val="16"/>
        </w:rPr>
        <w:t xml:space="preserve">Podkreślenia wymaga, że w Kodeksie Cywilnym w art. 471 występuje pojęcie „niewykonanie zobowiązania”, co odnosi </w:t>
      </w:r>
      <w:proofErr w:type="gramStart"/>
      <w:r>
        <w:rPr>
          <w:rFonts w:cstheme="minorHAnsi"/>
          <w:color w:val="000000"/>
          <w:szCs w:val="16"/>
        </w:rPr>
        <w:t>się  dokładnie</w:t>
      </w:r>
      <w:proofErr w:type="gramEnd"/>
      <w:r>
        <w:rPr>
          <w:rFonts w:cstheme="minorHAnsi"/>
          <w:color w:val="000000"/>
          <w:szCs w:val="16"/>
        </w:rPr>
        <w:t xml:space="preserve"> do pojęcia „niewykonanie zamówienia” w ustawie o zamówieniach publicznych. Zdarzenie to występuje tylko wtedy, gdy świadczenie określone w umowie nie zostało w ogóle wykonane. </w:t>
      </w:r>
    </w:p>
    <w:p w:rsidR="00BE61F3" w:rsidRDefault="00BE61F3" w:rsidP="00924BEB">
      <w:pPr>
        <w:autoSpaceDE w:val="0"/>
        <w:autoSpaceDN w:val="0"/>
        <w:adjustRightInd w:val="0"/>
        <w:spacing w:after="0" w:line="240" w:lineRule="auto"/>
        <w:jc w:val="both"/>
        <w:rPr>
          <w:rFonts w:cstheme="minorHAnsi"/>
          <w:color w:val="000000"/>
          <w:szCs w:val="16"/>
        </w:rPr>
      </w:pPr>
      <w:r>
        <w:rPr>
          <w:rFonts w:cstheme="minorHAnsi"/>
          <w:color w:val="000000"/>
          <w:szCs w:val="16"/>
        </w:rPr>
        <w:t xml:space="preserve">W tym samym artykule Kodeksu cywilnego </w:t>
      </w:r>
      <w:r w:rsidR="00870970">
        <w:rPr>
          <w:rFonts w:cstheme="minorHAnsi"/>
          <w:color w:val="000000"/>
          <w:szCs w:val="16"/>
        </w:rPr>
        <w:t>mamy pojęcie „nienależytego wykonania zobowiązania”,</w:t>
      </w:r>
      <w:r w:rsidR="00924BEB">
        <w:rPr>
          <w:rFonts w:cstheme="minorHAnsi"/>
          <w:color w:val="000000"/>
          <w:szCs w:val="16"/>
        </w:rPr>
        <w:br/>
      </w:r>
      <w:r w:rsidR="00870970">
        <w:rPr>
          <w:rFonts w:cstheme="minorHAnsi"/>
          <w:color w:val="000000"/>
          <w:szCs w:val="16"/>
        </w:rPr>
        <w:t xml:space="preserve">a w art. 472 pojęcie „niezachowanie należytej staranności”. Oba te określenia należy przypisać pojęciu użytemu w ustawie, a mianowicie „wykonanie zamówienia z nienależytą starannością”. Określenie to jest tak pojemne, że niemożliwie jest określenie wszystkich sytuacji, w których ono występuje. Dokonując jednak dla jasności uogólnienia, można stwierdzić, że o nienależytym spełnieniu świadczenia możemy mówić w aspekcie niezachowania terminu spełnienia świadczenia, czy też wadliwości świadczenia. Należy do naszego uogólnienia dodać jeszcze, że w Kodeksie Cywilnym pojęcie „niezachowanie należytej staranności” rozumiane jest jako synonim winy w postaci niedbalstwa. Skoro tak, to zakres odpowiedzialności z tytułu kary umownej pokrywa się w pełni z zakresem ogólnej </w:t>
      </w:r>
      <w:r w:rsidR="00870970">
        <w:rPr>
          <w:rFonts w:cstheme="minorHAnsi"/>
          <w:color w:val="000000"/>
          <w:szCs w:val="16"/>
        </w:rPr>
        <w:lastRenderedPageBreak/>
        <w:t xml:space="preserve">odpowiedzialności dłużnika za niewykonanie lub nienależyte wykonanie zobowiązania (art. 471 kodeksu cywilnego). </w:t>
      </w:r>
    </w:p>
    <w:p w:rsidR="00870970" w:rsidRDefault="00870970" w:rsidP="00924BEB">
      <w:pPr>
        <w:autoSpaceDE w:val="0"/>
        <w:autoSpaceDN w:val="0"/>
        <w:adjustRightInd w:val="0"/>
        <w:spacing w:after="0" w:line="240" w:lineRule="auto"/>
        <w:jc w:val="both"/>
        <w:rPr>
          <w:bCs/>
        </w:rPr>
      </w:pPr>
      <w:r>
        <w:rPr>
          <w:rFonts w:cstheme="minorHAnsi"/>
          <w:color w:val="000000"/>
          <w:szCs w:val="16"/>
        </w:rPr>
        <w:t xml:space="preserve">Czy zatem z uwagi na niezgodność postanowień zaproszenia z przepisami bezwzględnie obowiązującymi w przedmiotowym zakresie, </w:t>
      </w:r>
      <w:r w:rsidR="00AC048B">
        <w:rPr>
          <w:rFonts w:cstheme="minorHAnsi"/>
          <w:color w:val="000000"/>
          <w:szCs w:val="16"/>
        </w:rPr>
        <w:t xml:space="preserve">Zamawiający dopuszcza wykreślenie i oparcie odpowiedzialności Wykonawcy głównie na zasadach określonych w ustawie Prawo pocztowe z dnia 23 listopada 2012 roku na które Zamawiający powołuje się w projekcie umowy </w:t>
      </w:r>
      <w:r w:rsidR="00AC048B" w:rsidRPr="00AC048B">
        <w:rPr>
          <w:bCs/>
        </w:rPr>
        <w:t>§</w:t>
      </w:r>
      <w:r w:rsidR="00AC048B">
        <w:rPr>
          <w:bCs/>
        </w:rPr>
        <w:t xml:space="preserve"> 1 ust. 1 oraz SIWZ rozdział 3 pkt. 2.</w:t>
      </w:r>
    </w:p>
    <w:p w:rsidR="00582304" w:rsidRDefault="00582304" w:rsidP="00924BEB">
      <w:pPr>
        <w:autoSpaceDE w:val="0"/>
        <w:autoSpaceDN w:val="0"/>
        <w:adjustRightInd w:val="0"/>
        <w:spacing w:after="0" w:line="240" w:lineRule="auto"/>
        <w:jc w:val="both"/>
        <w:rPr>
          <w:rFonts w:cstheme="minorHAnsi"/>
          <w:color w:val="000000"/>
          <w:szCs w:val="16"/>
        </w:rPr>
      </w:pPr>
    </w:p>
    <w:p w:rsidR="004724AA" w:rsidRDefault="00582304" w:rsidP="00924BEB">
      <w:pPr>
        <w:autoSpaceDE w:val="0"/>
        <w:autoSpaceDN w:val="0"/>
        <w:adjustRightInd w:val="0"/>
        <w:spacing w:after="0" w:line="240" w:lineRule="auto"/>
        <w:jc w:val="both"/>
        <w:rPr>
          <w:bCs/>
        </w:rPr>
      </w:pPr>
      <w:r>
        <w:rPr>
          <w:rFonts w:cstheme="minorHAnsi"/>
          <w:b/>
          <w:color w:val="000000"/>
          <w:szCs w:val="16"/>
        </w:rPr>
        <w:t xml:space="preserve">Odpowiedź: </w:t>
      </w:r>
      <w:r w:rsidR="004724AA">
        <w:rPr>
          <w:rFonts w:cstheme="minorHAnsi"/>
          <w:color w:val="000000"/>
          <w:szCs w:val="16"/>
        </w:rPr>
        <w:t xml:space="preserve">Zamawiający nie dopuszcza zmiany w powyższym zakresie. </w:t>
      </w:r>
      <w:r w:rsidR="004724AA" w:rsidRPr="004724AA">
        <w:rPr>
          <w:bCs/>
        </w:rPr>
        <w:t>§</w:t>
      </w:r>
      <w:r w:rsidR="004724AA">
        <w:rPr>
          <w:bCs/>
        </w:rPr>
        <w:t xml:space="preserve"> 6 ust. 5 i 6 reguluje kwestie niewykonania lub nienależytego wykonania usługi. </w:t>
      </w:r>
    </w:p>
    <w:p w:rsidR="004724AA" w:rsidRDefault="004724AA" w:rsidP="00924BEB">
      <w:pPr>
        <w:autoSpaceDE w:val="0"/>
        <w:autoSpaceDN w:val="0"/>
        <w:adjustRightInd w:val="0"/>
        <w:spacing w:after="0" w:line="240" w:lineRule="auto"/>
        <w:jc w:val="both"/>
        <w:rPr>
          <w:bCs/>
        </w:rPr>
      </w:pPr>
    </w:p>
    <w:p w:rsidR="00582304" w:rsidRPr="004724AA" w:rsidRDefault="004724AA" w:rsidP="00924BEB">
      <w:pPr>
        <w:pStyle w:val="Akapitzlist"/>
        <w:numPr>
          <w:ilvl w:val="0"/>
          <w:numId w:val="1"/>
        </w:numPr>
        <w:autoSpaceDE w:val="0"/>
        <w:autoSpaceDN w:val="0"/>
        <w:adjustRightInd w:val="0"/>
        <w:spacing w:after="0" w:line="240" w:lineRule="auto"/>
        <w:jc w:val="both"/>
        <w:rPr>
          <w:rFonts w:cstheme="minorHAnsi"/>
          <w:b/>
          <w:color w:val="000000"/>
          <w:szCs w:val="16"/>
        </w:rPr>
      </w:pPr>
      <w:r>
        <w:rPr>
          <w:rFonts w:cstheme="minorHAnsi"/>
          <w:b/>
          <w:color w:val="000000"/>
          <w:szCs w:val="16"/>
          <w:u w:val="single"/>
        </w:rPr>
        <w:t>Zamawiający w formularzu cenowym Załącznik nr 1 do SIWZ (pkt. 19) uwzględnił zwrot przesyłek listowych zagranicznych nie wskazując wagi oraz gabarytu przesyłki.</w:t>
      </w:r>
    </w:p>
    <w:p w:rsidR="004724AA" w:rsidRDefault="004724AA" w:rsidP="00924BEB">
      <w:pPr>
        <w:autoSpaceDE w:val="0"/>
        <w:autoSpaceDN w:val="0"/>
        <w:adjustRightInd w:val="0"/>
        <w:spacing w:after="0" w:line="240" w:lineRule="auto"/>
        <w:jc w:val="both"/>
        <w:rPr>
          <w:rFonts w:cstheme="minorHAnsi"/>
          <w:b/>
          <w:color w:val="000000"/>
          <w:szCs w:val="16"/>
        </w:rPr>
      </w:pPr>
    </w:p>
    <w:p w:rsidR="004724AA" w:rsidRDefault="004724AA" w:rsidP="00924BEB">
      <w:pPr>
        <w:autoSpaceDE w:val="0"/>
        <w:autoSpaceDN w:val="0"/>
        <w:adjustRightInd w:val="0"/>
        <w:spacing w:after="0" w:line="240" w:lineRule="auto"/>
        <w:jc w:val="both"/>
        <w:rPr>
          <w:rFonts w:cstheme="minorHAnsi"/>
          <w:color w:val="000000"/>
          <w:szCs w:val="16"/>
        </w:rPr>
      </w:pPr>
      <w:r>
        <w:rPr>
          <w:rFonts w:cstheme="minorHAnsi"/>
          <w:b/>
          <w:color w:val="000000"/>
          <w:szCs w:val="16"/>
        </w:rPr>
        <w:t xml:space="preserve">Pytanie: </w:t>
      </w:r>
      <w:r>
        <w:rPr>
          <w:rFonts w:cstheme="minorHAnsi"/>
          <w:color w:val="000000"/>
          <w:szCs w:val="16"/>
        </w:rPr>
        <w:t>Czy Zamawiający doprecyzuje wagę oraz gabaryt przesyłek dla wyszczególnionych pozycji co pozwoli Wykonawcy na przedstawienie atrakcyjnej oferty Zamawiającemu.</w:t>
      </w:r>
    </w:p>
    <w:p w:rsidR="004724AA" w:rsidRDefault="004724AA" w:rsidP="00924BEB">
      <w:pPr>
        <w:autoSpaceDE w:val="0"/>
        <w:autoSpaceDN w:val="0"/>
        <w:adjustRightInd w:val="0"/>
        <w:spacing w:after="0" w:line="240" w:lineRule="auto"/>
        <w:jc w:val="both"/>
        <w:rPr>
          <w:rFonts w:cstheme="minorHAnsi"/>
          <w:color w:val="000000"/>
          <w:szCs w:val="16"/>
        </w:rPr>
      </w:pPr>
    </w:p>
    <w:p w:rsidR="004724AA" w:rsidRDefault="004724AA" w:rsidP="00924BEB">
      <w:pPr>
        <w:autoSpaceDE w:val="0"/>
        <w:autoSpaceDN w:val="0"/>
        <w:adjustRightInd w:val="0"/>
        <w:spacing w:after="0" w:line="240" w:lineRule="auto"/>
        <w:jc w:val="both"/>
        <w:rPr>
          <w:rFonts w:cstheme="minorHAnsi"/>
          <w:color w:val="000000"/>
          <w:szCs w:val="16"/>
        </w:rPr>
      </w:pPr>
      <w:r>
        <w:rPr>
          <w:rFonts w:cstheme="minorHAnsi"/>
          <w:b/>
          <w:color w:val="000000"/>
          <w:szCs w:val="16"/>
        </w:rPr>
        <w:t xml:space="preserve">Odpowiedź: </w:t>
      </w:r>
      <w:r>
        <w:rPr>
          <w:rFonts w:cstheme="minorHAnsi"/>
          <w:color w:val="000000"/>
          <w:szCs w:val="16"/>
        </w:rPr>
        <w:t>Zamawiający określa zwrot przesyłek listownych zagranicznych jako gabaryt A do 350 g.</w:t>
      </w:r>
    </w:p>
    <w:p w:rsidR="00924BEB" w:rsidRDefault="00924BEB" w:rsidP="00924BEB">
      <w:pPr>
        <w:autoSpaceDE w:val="0"/>
        <w:autoSpaceDN w:val="0"/>
        <w:adjustRightInd w:val="0"/>
        <w:spacing w:after="0" w:line="240" w:lineRule="auto"/>
        <w:jc w:val="both"/>
        <w:rPr>
          <w:rFonts w:cstheme="minorHAnsi"/>
          <w:color w:val="000000"/>
          <w:szCs w:val="16"/>
        </w:rPr>
      </w:pPr>
    </w:p>
    <w:p w:rsidR="00924BEB" w:rsidRDefault="00924BEB" w:rsidP="00924BEB">
      <w:pPr>
        <w:autoSpaceDE w:val="0"/>
        <w:autoSpaceDN w:val="0"/>
        <w:adjustRightInd w:val="0"/>
        <w:spacing w:after="0" w:line="240" w:lineRule="auto"/>
        <w:jc w:val="both"/>
        <w:rPr>
          <w:rFonts w:cstheme="minorHAnsi"/>
          <w:color w:val="000000"/>
          <w:szCs w:val="16"/>
        </w:rPr>
      </w:pPr>
    </w:p>
    <w:p w:rsidR="004724AA" w:rsidRPr="004724AA" w:rsidRDefault="004724AA" w:rsidP="00924BEB">
      <w:pPr>
        <w:pStyle w:val="Akapitzlist"/>
        <w:numPr>
          <w:ilvl w:val="0"/>
          <w:numId w:val="1"/>
        </w:numPr>
        <w:autoSpaceDE w:val="0"/>
        <w:autoSpaceDN w:val="0"/>
        <w:adjustRightInd w:val="0"/>
        <w:spacing w:after="0" w:line="240" w:lineRule="auto"/>
        <w:jc w:val="both"/>
        <w:rPr>
          <w:rFonts w:cstheme="minorHAnsi"/>
          <w:color w:val="000000"/>
          <w:szCs w:val="16"/>
        </w:rPr>
      </w:pPr>
      <w:r>
        <w:rPr>
          <w:rFonts w:cstheme="minorHAnsi"/>
          <w:b/>
          <w:color w:val="000000"/>
          <w:szCs w:val="16"/>
          <w:u w:val="single"/>
        </w:rPr>
        <w:t>Zamawiający w formularzu cenowym Załącznik nr 1 do SIWZ uwzględnił przesyłki listowe poleconych zagraniczne ekonomiczne.</w:t>
      </w:r>
    </w:p>
    <w:p w:rsidR="004724AA" w:rsidRDefault="004724AA" w:rsidP="00924BEB">
      <w:pPr>
        <w:autoSpaceDE w:val="0"/>
        <w:autoSpaceDN w:val="0"/>
        <w:adjustRightInd w:val="0"/>
        <w:spacing w:after="0" w:line="240" w:lineRule="auto"/>
        <w:jc w:val="both"/>
        <w:rPr>
          <w:rFonts w:cstheme="minorHAnsi"/>
          <w:b/>
          <w:color w:val="000000"/>
          <w:szCs w:val="16"/>
        </w:rPr>
      </w:pPr>
    </w:p>
    <w:p w:rsidR="004724AA" w:rsidRDefault="004724AA" w:rsidP="00924BEB">
      <w:pPr>
        <w:autoSpaceDE w:val="0"/>
        <w:autoSpaceDN w:val="0"/>
        <w:adjustRightInd w:val="0"/>
        <w:spacing w:after="0" w:line="240" w:lineRule="auto"/>
        <w:jc w:val="both"/>
        <w:rPr>
          <w:rFonts w:cstheme="minorHAnsi"/>
          <w:color w:val="000000"/>
          <w:szCs w:val="16"/>
        </w:rPr>
      </w:pPr>
      <w:r>
        <w:rPr>
          <w:rFonts w:cstheme="minorHAnsi"/>
          <w:b/>
          <w:color w:val="000000"/>
          <w:szCs w:val="16"/>
        </w:rPr>
        <w:t>Pytanie:</w:t>
      </w:r>
      <w:r>
        <w:rPr>
          <w:rFonts w:cstheme="minorHAnsi"/>
          <w:color w:val="000000"/>
          <w:szCs w:val="16"/>
        </w:rPr>
        <w:t xml:space="preserve"> Zgodnie z wachlarzem usług zagranicznych Wykonawca nie posiada w swojej ofercie przesyłek listowych poleconych </w:t>
      </w:r>
      <w:r w:rsidR="00182FBF">
        <w:rPr>
          <w:rFonts w:cstheme="minorHAnsi"/>
          <w:color w:val="000000"/>
          <w:szCs w:val="16"/>
        </w:rPr>
        <w:t xml:space="preserve">zagranicznych ekonomicznych zgodnie z podpisanymi umowami z operatorami zagranicznymi listy (przesyłki polecone zagraniczne) występują tylko w strumieniu priorytetowym. </w:t>
      </w:r>
      <w:r w:rsidR="00924BEB">
        <w:rPr>
          <w:rFonts w:cstheme="minorHAnsi"/>
          <w:color w:val="000000"/>
          <w:szCs w:val="16"/>
        </w:rPr>
        <w:br/>
      </w:r>
      <w:r w:rsidR="00182FBF">
        <w:rPr>
          <w:rFonts w:cstheme="minorHAnsi"/>
          <w:color w:val="000000"/>
          <w:szCs w:val="16"/>
        </w:rPr>
        <w:t xml:space="preserve">Czy w związku z tym Zamawiający zmieni wskazany strumień ekonomiczny na priorytetowy w poz. 15, 16, 19 (zwrot przesyłek poleconych zagranicznych ekonomicznych) lub wykreśli </w:t>
      </w:r>
      <w:proofErr w:type="gramStart"/>
      <w:r w:rsidR="00182FBF">
        <w:rPr>
          <w:rFonts w:cstheme="minorHAnsi"/>
          <w:color w:val="000000"/>
          <w:szCs w:val="16"/>
        </w:rPr>
        <w:t>powyższa pozycję</w:t>
      </w:r>
      <w:proofErr w:type="gramEnd"/>
      <w:r w:rsidR="00182FBF">
        <w:rPr>
          <w:rFonts w:cstheme="minorHAnsi"/>
          <w:color w:val="000000"/>
          <w:szCs w:val="16"/>
        </w:rPr>
        <w:t xml:space="preserve"> </w:t>
      </w:r>
      <w:r w:rsidR="00924BEB">
        <w:rPr>
          <w:rFonts w:cstheme="minorHAnsi"/>
          <w:color w:val="000000"/>
          <w:szCs w:val="16"/>
        </w:rPr>
        <w:br/>
      </w:r>
      <w:r w:rsidR="00182FBF">
        <w:rPr>
          <w:rFonts w:cstheme="minorHAnsi"/>
          <w:color w:val="000000"/>
          <w:szCs w:val="16"/>
        </w:rPr>
        <w:t>w formularzu cenowym.</w:t>
      </w:r>
    </w:p>
    <w:p w:rsidR="00182FBF" w:rsidRDefault="00182FBF" w:rsidP="00924BEB">
      <w:pPr>
        <w:autoSpaceDE w:val="0"/>
        <w:autoSpaceDN w:val="0"/>
        <w:adjustRightInd w:val="0"/>
        <w:spacing w:after="0" w:line="240" w:lineRule="auto"/>
        <w:jc w:val="both"/>
        <w:rPr>
          <w:rFonts w:cstheme="minorHAnsi"/>
          <w:color w:val="000000"/>
          <w:szCs w:val="16"/>
        </w:rPr>
      </w:pPr>
    </w:p>
    <w:p w:rsidR="00384FE1" w:rsidRDefault="00182FBF" w:rsidP="00924BEB">
      <w:pPr>
        <w:autoSpaceDE w:val="0"/>
        <w:autoSpaceDN w:val="0"/>
        <w:adjustRightInd w:val="0"/>
        <w:spacing w:after="0" w:line="240" w:lineRule="auto"/>
        <w:jc w:val="both"/>
        <w:rPr>
          <w:rFonts w:cstheme="minorHAnsi"/>
          <w:color w:val="000000"/>
          <w:szCs w:val="16"/>
        </w:rPr>
      </w:pPr>
      <w:r>
        <w:rPr>
          <w:rFonts w:cstheme="minorHAnsi"/>
          <w:b/>
          <w:color w:val="000000"/>
          <w:szCs w:val="16"/>
        </w:rPr>
        <w:t xml:space="preserve">Odpowiedź: </w:t>
      </w:r>
      <w:r w:rsidR="00F433BA">
        <w:rPr>
          <w:rFonts w:cstheme="minorHAnsi"/>
          <w:color w:val="000000"/>
          <w:szCs w:val="16"/>
        </w:rPr>
        <w:t>Zamawi</w:t>
      </w:r>
      <w:r w:rsidR="0020678E">
        <w:rPr>
          <w:rFonts w:cstheme="minorHAnsi"/>
          <w:color w:val="000000"/>
          <w:szCs w:val="16"/>
        </w:rPr>
        <w:t>a</w:t>
      </w:r>
      <w:r w:rsidR="00F433BA">
        <w:rPr>
          <w:rFonts w:cstheme="minorHAnsi"/>
          <w:color w:val="000000"/>
          <w:szCs w:val="16"/>
        </w:rPr>
        <w:t xml:space="preserve">jący </w:t>
      </w:r>
      <w:r w:rsidR="0020678E">
        <w:rPr>
          <w:rFonts w:cstheme="minorHAnsi"/>
          <w:color w:val="000000"/>
          <w:szCs w:val="16"/>
        </w:rPr>
        <w:t>zmienia treść SIWZ w ten sposób, iż w załączniku nr 1 Formularza oferty</w:t>
      </w:r>
      <w:r w:rsidR="00404A10">
        <w:rPr>
          <w:rFonts w:cstheme="minorHAnsi"/>
          <w:color w:val="000000"/>
          <w:szCs w:val="16"/>
        </w:rPr>
        <w:t xml:space="preserve"> dokonuje zmiany zgodnie z propozycją zawarta w zapytaniu</w:t>
      </w:r>
      <w:r w:rsidR="00483760">
        <w:rPr>
          <w:rFonts w:cstheme="minorHAnsi"/>
          <w:color w:val="000000"/>
          <w:szCs w:val="16"/>
        </w:rPr>
        <w:t xml:space="preserve"> przedstawia nową treść formularza.</w:t>
      </w:r>
    </w:p>
    <w:p w:rsidR="00384FE1" w:rsidRDefault="00384FE1" w:rsidP="00924BEB">
      <w:pPr>
        <w:autoSpaceDE w:val="0"/>
        <w:autoSpaceDN w:val="0"/>
        <w:adjustRightInd w:val="0"/>
        <w:spacing w:after="0" w:line="240" w:lineRule="auto"/>
        <w:jc w:val="both"/>
        <w:rPr>
          <w:rFonts w:cstheme="minorHAnsi"/>
          <w:color w:val="000000"/>
          <w:szCs w:val="16"/>
        </w:rPr>
      </w:pPr>
    </w:p>
    <w:tbl>
      <w:tblPr>
        <w:tblW w:w="9660" w:type="dxa"/>
        <w:tblLayout w:type="fixed"/>
        <w:tblCellMar>
          <w:left w:w="10" w:type="dxa"/>
          <w:right w:w="10" w:type="dxa"/>
        </w:tblCellMar>
        <w:tblLook w:val="04A0" w:firstRow="1" w:lastRow="0" w:firstColumn="1" w:lastColumn="0" w:noHBand="0" w:noVBand="1"/>
      </w:tblPr>
      <w:tblGrid>
        <w:gridCol w:w="601"/>
        <w:gridCol w:w="3848"/>
        <w:gridCol w:w="2425"/>
        <w:gridCol w:w="2786"/>
      </w:tblGrid>
      <w:tr w:rsidR="00404A10" w:rsidRPr="00404A10" w:rsidTr="00BF4C3C">
        <w:trPr>
          <w:gridAfter w:val="1"/>
          <w:wAfter w:w="2085" w:type="dxa"/>
        </w:trPr>
        <w:tc>
          <w:tcPr>
            <w:tcW w:w="4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Lp.</w:t>
            </w:r>
          </w:p>
        </w:tc>
        <w:tc>
          <w:tcPr>
            <w:tcW w:w="28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Rodzaj przesyłki</w:t>
            </w:r>
          </w:p>
        </w:tc>
        <w:tc>
          <w:tcPr>
            <w:tcW w:w="18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Przewidywana ilość w szt.</w:t>
            </w:r>
          </w:p>
        </w:tc>
      </w:tr>
      <w:tr w:rsidR="00404A10" w:rsidRPr="00404A10" w:rsidTr="00BF4C3C">
        <w:trPr>
          <w:gridAfter w:val="1"/>
          <w:wAfter w:w="2085" w:type="dxa"/>
        </w:trPr>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2</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3</w:t>
            </w:r>
          </w:p>
        </w:tc>
      </w:tr>
      <w:tr w:rsidR="00404A10" w:rsidRPr="00404A10" w:rsidTr="00BF4C3C">
        <w:trPr>
          <w:gridAfter w:val="1"/>
          <w:wAfter w:w="2085" w:type="dxa"/>
        </w:trPr>
        <w:tc>
          <w:tcPr>
            <w:tcW w:w="45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Listy zwykłe krajowe gabaryt A</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Do 350g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3721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350g-1000 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1000g-2000g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2</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Listy zwykłe krajowe gabaryt B</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Do 350g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350g-1000 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1000g-2000g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3</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Listy zwykłe priorytetowe krajowe gabaryt A</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Do 350g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6</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350g-1000 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1000g-2000g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4</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Listy zwykłe priorytetowe krajowe gabaryt B</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Do 350g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350g-1000 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1000g-2000g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5</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Listy polecone krajowe gabaryt A</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Do 350g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712</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350g-1000 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1000g-2000g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6</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Listy polecone krajowe gabaryt B</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Do 350g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350g-1000 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1000g-2000g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7</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Listy polecone priorytetowe krajowe gabaryt A</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Do 350g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350g-1000 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1000g-2000g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8</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Listy polecone priorytetowe krajowe gabaryt B</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Do 350g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350g-1000 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1000g-2000g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9</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Listy polecone</w:t>
            </w:r>
          </w:p>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 xml:space="preserve">ZPO </w:t>
            </w:r>
            <w:proofErr w:type="gramStart"/>
            <w:r w:rsidRPr="00404A10">
              <w:rPr>
                <w:rFonts w:ascii="Times New Roman" w:eastAsia="SimSun" w:hAnsi="Times New Roman" w:cs="Tahoma"/>
                <w:b/>
                <w:bCs/>
                <w:kern w:val="3"/>
                <w:sz w:val="23"/>
                <w:szCs w:val="23"/>
                <w:lang w:eastAsia="zh-CN" w:bidi="hi-IN"/>
              </w:rPr>
              <w:t>krajowe gabaryt</w:t>
            </w:r>
            <w:proofErr w:type="gramEnd"/>
            <w:r w:rsidRPr="00404A10">
              <w:rPr>
                <w:rFonts w:ascii="Times New Roman" w:eastAsia="SimSun" w:hAnsi="Times New Roman" w:cs="Tahoma"/>
                <w:b/>
                <w:bCs/>
                <w:kern w:val="3"/>
                <w:sz w:val="23"/>
                <w:szCs w:val="23"/>
                <w:lang w:eastAsia="zh-CN" w:bidi="hi-IN"/>
              </w:rPr>
              <w:t xml:space="preserve"> A</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Do 350g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14047</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350g-1000 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21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1000g-2000g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Height w:val="756"/>
        </w:trPr>
        <w:tc>
          <w:tcPr>
            <w:tcW w:w="45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10</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Listy polecone</w:t>
            </w:r>
          </w:p>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 xml:space="preserve">ZPO </w:t>
            </w:r>
            <w:proofErr w:type="gramStart"/>
            <w:r w:rsidRPr="00404A10">
              <w:rPr>
                <w:rFonts w:ascii="Times New Roman" w:eastAsia="SimSun" w:hAnsi="Times New Roman" w:cs="Tahoma"/>
                <w:b/>
                <w:bCs/>
                <w:kern w:val="3"/>
                <w:sz w:val="23"/>
                <w:szCs w:val="23"/>
                <w:lang w:eastAsia="zh-CN" w:bidi="hi-IN"/>
              </w:rPr>
              <w:t>krajowe gabaryt</w:t>
            </w:r>
            <w:proofErr w:type="gramEnd"/>
            <w:r w:rsidRPr="00404A10">
              <w:rPr>
                <w:rFonts w:ascii="Times New Roman" w:eastAsia="SimSun" w:hAnsi="Times New Roman" w:cs="Tahoma"/>
                <w:b/>
                <w:bCs/>
                <w:kern w:val="3"/>
                <w:sz w:val="23"/>
                <w:szCs w:val="23"/>
                <w:lang w:eastAsia="zh-CN" w:bidi="hi-IN"/>
              </w:rPr>
              <w:t xml:space="preserve"> B</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Do 350g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7</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350g-1000 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1000g-2000g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5</w:t>
            </w:r>
          </w:p>
        </w:tc>
      </w:tr>
      <w:tr w:rsidR="00404A10" w:rsidRPr="00404A10" w:rsidTr="00BF4C3C">
        <w:trPr>
          <w:gridAfter w:val="1"/>
          <w:wAfter w:w="2085" w:type="dxa"/>
        </w:trPr>
        <w:tc>
          <w:tcPr>
            <w:tcW w:w="45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11</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Listy polecone</w:t>
            </w:r>
          </w:p>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 xml:space="preserve">ZPO priorytetowe </w:t>
            </w:r>
            <w:proofErr w:type="gramStart"/>
            <w:r w:rsidRPr="00404A10">
              <w:rPr>
                <w:rFonts w:ascii="Times New Roman" w:eastAsia="SimSun" w:hAnsi="Times New Roman" w:cs="Tahoma"/>
                <w:b/>
                <w:bCs/>
                <w:kern w:val="3"/>
                <w:sz w:val="23"/>
                <w:szCs w:val="23"/>
                <w:lang w:eastAsia="zh-CN" w:bidi="hi-IN"/>
              </w:rPr>
              <w:t>krajowe gabaryt</w:t>
            </w:r>
            <w:proofErr w:type="gramEnd"/>
            <w:r w:rsidRPr="00404A10">
              <w:rPr>
                <w:rFonts w:ascii="Times New Roman" w:eastAsia="SimSun" w:hAnsi="Times New Roman" w:cs="Tahoma"/>
                <w:b/>
                <w:bCs/>
                <w:kern w:val="3"/>
                <w:sz w:val="23"/>
                <w:szCs w:val="23"/>
                <w:lang w:eastAsia="zh-CN" w:bidi="hi-IN"/>
              </w:rPr>
              <w:t xml:space="preserve"> A</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Do 350g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41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350g-1000 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8</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1000g-2000g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12</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Listy polecone</w:t>
            </w:r>
          </w:p>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 xml:space="preserve">ZPO priorytetowe </w:t>
            </w:r>
            <w:proofErr w:type="gramStart"/>
            <w:r w:rsidRPr="00404A10">
              <w:rPr>
                <w:rFonts w:ascii="Times New Roman" w:eastAsia="SimSun" w:hAnsi="Times New Roman" w:cs="Tahoma"/>
                <w:b/>
                <w:bCs/>
                <w:kern w:val="3"/>
                <w:sz w:val="23"/>
                <w:szCs w:val="23"/>
                <w:lang w:eastAsia="zh-CN" w:bidi="hi-IN"/>
              </w:rPr>
              <w:t>krajowe gabaryt</w:t>
            </w:r>
            <w:proofErr w:type="gramEnd"/>
            <w:r w:rsidRPr="00404A10">
              <w:rPr>
                <w:rFonts w:ascii="Times New Roman" w:eastAsia="SimSun" w:hAnsi="Times New Roman" w:cs="Tahoma"/>
                <w:b/>
                <w:bCs/>
                <w:kern w:val="3"/>
                <w:sz w:val="23"/>
                <w:szCs w:val="23"/>
                <w:lang w:eastAsia="zh-CN" w:bidi="hi-IN"/>
              </w:rPr>
              <w:t xml:space="preserve"> B</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Do 350g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350g-1000 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1000g-2000g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13</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Listy zwykłe zagraniczne ekonomiczne</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do 350g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2</w:t>
            </w:r>
          </w:p>
        </w:tc>
      </w:tr>
      <w:tr w:rsidR="00404A10" w:rsidRPr="00404A10" w:rsidTr="00BF4C3C">
        <w:trPr>
          <w:gridAfter w:val="1"/>
          <w:wAfter w:w="2085" w:type="dxa"/>
        </w:trPr>
        <w:tc>
          <w:tcPr>
            <w:tcW w:w="45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14</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Listy zwykłe zagraniczne priorytetowe</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do 350g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2</w:t>
            </w:r>
          </w:p>
        </w:tc>
      </w:tr>
      <w:tr w:rsidR="00404A10" w:rsidRPr="00404A10" w:rsidTr="00BF4C3C">
        <w:trPr>
          <w:gridAfter w:val="1"/>
          <w:wAfter w:w="2085" w:type="dxa"/>
        </w:trPr>
        <w:tc>
          <w:tcPr>
            <w:tcW w:w="45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p>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15</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Listy polecone priorytetowe zagraniczne</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do 350g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2</w:t>
            </w:r>
          </w:p>
        </w:tc>
      </w:tr>
      <w:tr w:rsidR="00404A10" w:rsidRPr="00404A10" w:rsidTr="00BF4C3C">
        <w:trPr>
          <w:gridAfter w:val="1"/>
          <w:wAfter w:w="2085" w:type="dxa"/>
        </w:trPr>
        <w:tc>
          <w:tcPr>
            <w:tcW w:w="45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16</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Listy polecone zagraniczne priorytetowe ZPO</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do 350g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30</w:t>
            </w:r>
          </w:p>
        </w:tc>
      </w:tr>
      <w:tr w:rsidR="00404A10" w:rsidRPr="00404A10" w:rsidTr="00BF4C3C">
        <w:trPr>
          <w:gridAfter w:val="1"/>
          <w:wAfter w:w="2085" w:type="dxa"/>
        </w:trPr>
        <w:tc>
          <w:tcPr>
            <w:tcW w:w="45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17</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Zwroty korespondencji gabaryt A</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Do 350g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2144</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350g-1000g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Od 1000g-2000g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Zwroty przesyłek poleconych zagranicznych priorytetowych</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3</w:t>
            </w:r>
          </w:p>
        </w:tc>
      </w:tr>
      <w:tr w:rsidR="00404A10" w:rsidRPr="00404A10" w:rsidTr="00BF4C3C">
        <w:trPr>
          <w:gridAfter w:val="1"/>
          <w:wAfter w:w="2085" w:type="dxa"/>
        </w:trPr>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kern w:val="3"/>
                <w:sz w:val="23"/>
                <w:szCs w:val="23"/>
                <w:lang w:eastAsia="zh-CN" w:bidi="hi-IN"/>
              </w:rPr>
            </w:pPr>
            <w:r w:rsidRPr="00404A10">
              <w:rPr>
                <w:rFonts w:ascii="Times New Roman" w:eastAsia="SimSun" w:hAnsi="Times New Roman" w:cs="Tahoma"/>
                <w:b/>
                <w:kern w:val="3"/>
                <w:sz w:val="23"/>
                <w:szCs w:val="23"/>
                <w:lang w:eastAsia="zh-CN" w:bidi="hi-IN"/>
              </w:rPr>
              <w:t>Zwrot paczek pocztowych</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r w:rsidR="00404A10" w:rsidRPr="00404A10" w:rsidTr="00BF4C3C">
        <w:trPr>
          <w:gridAfter w:val="1"/>
          <w:wAfter w:w="2085" w:type="dxa"/>
        </w:trPr>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Paczka EK krajowa gabaryt A</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r w:rsidR="00404A10" w:rsidRPr="00404A10" w:rsidTr="00BF4C3C">
        <w:trPr>
          <w:gridAfter w:val="1"/>
          <w:wAfter w:w="2085" w:type="dxa"/>
        </w:trPr>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Do 1kg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Ponad 1kg do 2kg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Ponad 2kg do 5kg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Paczka EK krajowa gabaryt B</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r w:rsidR="00404A10" w:rsidRPr="00404A10" w:rsidTr="00BF4C3C">
        <w:trPr>
          <w:gridAfter w:val="1"/>
          <w:wAfter w:w="2085" w:type="dxa"/>
        </w:trPr>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Do 1kg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Ponad 1kg do 2kg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Ponad 2kg do 5kg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Ponad 5kg do 10kg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18</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Paczka EK krajowa gabaryt A</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Do 1kg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Ponad 1kg do 2kg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vMerge/>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Ponad 2kg do 5kg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lastRenderedPageBreak/>
              <w:t>19</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bCs/>
                <w:kern w:val="3"/>
                <w:sz w:val="23"/>
                <w:szCs w:val="23"/>
                <w:lang w:eastAsia="zh-CN" w:bidi="hi-IN"/>
              </w:rPr>
            </w:pPr>
            <w:r w:rsidRPr="00404A10">
              <w:rPr>
                <w:rFonts w:ascii="Times New Roman" w:eastAsia="SimSun" w:hAnsi="Times New Roman" w:cs="Tahoma"/>
                <w:b/>
                <w:bCs/>
                <w:kern w:val="3"/>
                <w:sz w:val="23"/>
                <w:szCs w:val="23"/>
                <w:lang w:eastAsia="zh-CN" w:bidi="hi-IN"/>
              </w:rPr>
              <w:t>Paczka EK krajowa gabaryt B</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r w:rsidR="00404A10" w:rsidRPr="00404A10" w:rsidTr="00BF4C3C">
        <w:trPr>
          <w:gridAfter w:val="1"/>
          <w:wAfter w:w="2085" w:type="dxa"/>
        </w:trPr>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Do 1kg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Ponad 1kg do 2kg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Ponad 2kg do 5kg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Ponad 5kg do 10kg</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w:t>
            </w:r>
          </w:p>
        </w:tc>
      </w:tr>
      <w:tr w:rsidR="00404A10" w:rsidRPr="00404A10" w:rsidTr="00BF4C3C">
        <w:trPr>
          <w:gridAfter w:val="1"/>
          <w:wAfter w:w="2085" w:type="dxa"/>
        </w:trPr>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20</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textAlignment w:val="baseline"/>
              <w:rPr>
                <w:rFonts w:ascii="Times New Roman" w:eastAsia="SimSun" w:hAnsi="Times New Roman" w:cs="Tahoma"/>
                <w:b/>
                <w:kern w:val="3"/>
                <w:sz w:val="23"/>
                <w:szCs w:val="23"/>
                <w:lang w:eastAsia="zh-CN" w:bidi="hi-IN"/>
              </w:rPr>
            </w:pPr>
            <w:r w:rsidRPr="00404A10">
              <w:rPr>
                <w:rFonts w:ascii="Times New Roman" w:eastAsia="SimSun" w:hAnsi="Times New Roman" w:cs="Tahoma"/>
                <w:b/>
                <w:kern w:val="3"/>
                <w:sz w:val="23"/>
                <w:szCs w:val="23"/>
                <w:lang w:eastAsia="zh-CN" w:bidi="hi-IN"/>
              </w:rPr>
              <w:t>Odbieranie przesyłek z siedziby zamawiającego</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r w:rsidRPr="00404A10">
              <w:rPr>
                <w:rFonts w:ascii="Times New Roman" w:eastAsia="SimSun" w:hAnsi="Times New Roman" w:cs="Tahoma"/>
                <w:kern w:val="3"/>
                <w:sz w:val="23"/>
                <w:szCs w:val="23"/>
                <w:lang w:eastAsia="zh-CN" w:bidi="hi-IN"/>
              </w:rPr>
              <w:t>12</w:t>
            </w:r>
          </w:p>
        </w:tc>
      </w:tr>
      <w:tr w:rsidR="00404A10" w:rsidRPr="00404A10" w:rsidTr="00BF4C3C">
        <w:tc>
          <w:tcPr>
            <w:tcW w:w="7230" w:type="dxa"/>
            <w:gridSpan w:val="4"/>
            <w:tcBorders>
              <w:left w:val="single" w:sz="2" w:space="0" w:color="000000"/>
              <w:bottom w:val="single" w:sz="4" w:space="0" w:color="000000"/>
            </w:tcBorders>
            <w:shd w:val="clear" w:color="auto" w:fill="auto"/>
            <w:tcMar>
              <w:top w:w="55" w:type="dxa"/>
              <w:left w:w="55" w:type="dxa"/>
              <w:bottom w:w="55" w:type="dxa"/>
              <w:right w:w="55" w:type="dxa"/>
            </w:tcMar>
          </w:tcPr>
          <w:p w:rsidR="00404A10" w:rsidRPr="00404A10" w:rsidRDefault="00404A10" w:rsidP="00404A10">
            <w:pPr>
              <w:widowControl w:val="0"/>
              <w:suppressLineNumbers/>
              <w:suppressAutoHyphens/>
              <w:autoSpaceDN w:val="0"/>
              <w:spacing w:after="0" w:line="240" w:lineRule="auto"/>
              <w:jc w:val="center"/>
              <w:textAlignment w:val="baseline"/>
              <w:rPr>
                <w:rFonts w:ascii="Times New Roman" w:eastAsia="SimSun" w:hAnsi="Times New Roman" w:cs="Tahoma"/>
                <w:kern w:val="3"/>
                <w:sz w:val="23"/>
                <w:szCs w:val="23"/>
                <w:lang w:eastAsia="zh-CN" w:bidi="hi-IN"/>
              </w:rPr>
            </w:pPr>
          </w:p>
        </w:tc>
      </w:tr>
    </w:tbl>
    <w:p w:rsidR="005A14FE" w:rsidRDefault="005A14FE" w:rsidP="002D6B9F"/>
    <w:p w:rsidR="005A14FE" w:rsidRDefault="005A14FE" w:rsidP="00924BEB">
      <w:pPr>
        <w:jc w:val="both"/>
      </w:pPr>
      <w:r>
        <w:t>W związku ze zmi</w:t>
      </w:r>
      <w:r w:rsidR="00404A10">
        <w:t>aną</w:t>
      </w:r>
      <w:r>
        <w:t xml:space="preserve"> treści SIWZ, dokonano zmian w ogłoszeniu o zamówieniu w BZP.</w:t>
      </w:r>
    </w:p>
    <w:p w:rsidR="005A14FE" w:rsidRDefault="005A14FE" w:rsidP="00924BEB">
      <w:pPr>
        <w:jc w:val="both"/>
      </w:pPr>
      <w:r>
        <w:t>Załącznik nr 1 – Tabela usług pocztowych</w:t>
      </w:r>
    </w:p>
    <w:p w:rsidR="005A14FE" w:rsidRPr="00A1040C" w:rsidRDefault="005A14FE" w:rsidP="00924BEB">
      <w:pPr>
        <w:jc w:val="both"/>
      </w:pPr>
      <w:r>
        <w:t>Załącznik nr 7 – umowa</w:t>
      </w:r>
      <w:r w:rsidR="002C0F9B">
        <w:t xml:space="preserve"> -</w:t>
      </w:r>
      <w:r w:rsidRPr="005A14FE">
        <w:t xml:space="preserve"> </w:t>
      </w:r>
      <w:r w:rsidRPr="005A14FE">
        <w:rPr>
          <w:bCs/>
        </w:rPr>
        <w:t>§</w:t>
      </w:r>
      <w:r>
        <w:rPr>
          <w:bCs/>
        </w:rPr>
        <w:t xml:space="preserve"> 6 ust. 2 otrzymuje brzmienie: „W przypadku odstąpienie przez Wykonawcę lub Zamawiającego od realizacji przedmiotu umowy z przyczyn leżących po stronie Wykonawcy, Wykonawca zobowiązuje się do zapłaty Zamawiającemu kary umownej w wysokości 5% wartości brutto wynagrodzenia ofertowego”.</w:t>
      </w:r>
    </w:p>
    <w:p w:rsidR="005A14FE" w:rsidRPr="00A1040C" w:rsidRDefault="005A14FE" w:rsidP="002D6B9F"/>
    <w:sectPr w:rsidR="005A14FE" w:rsidRPr="00A10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65BC"/>
    <w:multiLevelType w:val="hybridMultilevel"/>
    <w:tmpl w:val="2E62B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1E61EE"/>
    <w:multiLevelType w:val="hybridMultilevel"/>
    <w:tmpl w:val="58983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CB5984"/>
    <w:multiLevelType w:val="hybridMultilevel"/>
    <w:tmpl w:val="D688DF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AA7A78"/>
    <w:multiLevelType w:val="hybridMultilevel"/>
    <w:tmpl w:val="31D879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62BC1CD4"/>
    <w:multiLevelType w:val="hybridMultilevel"/>
    <w:tmpl w:val="5E9CDFC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0462A1"/>
    <w:multiLevelType w:val="hybridMultilevel"/>
    <w:tmpl w:val="6D68C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9D"/>
    <w:rsid w:val="000B4EC7"/>
    <w:rsid w:val="000D1DF5"/>
    <w:rsid w:val="00182FBF"/>
    <w:rsid w:val="001B7211"/>
    <w:rsid w:val="001C18E8"/>
    <w:rsid w:val="0020678E"/>
    <w:rsid w:val="00215438"/>
    <w:rsid w:val="00263575"/>
    <w:rsid w:val="002C0F9B"/>
    <w:rsid w:val="002D6B9F"/>
    <w:rsid w:val="00384FE1"/>
    <w:rsid w:val="003E3B63"/>
    <w:rsid w:val="00404A10"/>
    <w:rsid w:val="004724AA"/>
    <w:rsid w:val="004771EA"/>
    <w:rsid w:val="00483760"/>
    <w:rsid w:val="00582304"/>
    <w:rsid w:val="005864C8"/>
    <w:rsid w:val="005A14FE"/>
    <w:rsid w:val="006B1D40"/>
    <w:rsid w:val="006B31A6"/>
    <w:rsid w:val="006E5C71"/>
    <w:rsid w:val="007027FF"/>
    <w:rsid w:val="007041E3"/>
    <w:rsid w:val="0074589D"/>
    <w:rsid w:val="007A6FA7"/>
    <w:rsid w:val="008066D5"/>
    <w:rsid w:val="00870970"/>
    <w:rsid w:val="008D34EA"/>
    <w:rsid w:val="00924BEB"/>
    <w:rsid w:val="00A1040C"/>
    <w:rsid w:val="00AC048B"/>
    <w:rsid w:val="00BE61F3"/>
    <w:rsid w:val="00CB317F"/>
    <w:rsid w:val="00CC491F"/>
    <w:rsid w:val="00D24014"/>
    <w:rsid w:val="00D54704"/>
    <w:rsid w:val="00F415EC"/>
    <w:rsid w:val="00F433BA"/>
    <w:rsid w:val="00F56742"/>
    <w:rsid w:val="00F870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83840-2B3B-4662-9040-38C3D670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589D"/>
    <w:pPr>
      <w:ind w:left="720"/>
      <w:contextualSpacing/>
    </w:pPr>
  </w:style>
  <w:style w:type="character" w:customStyle="1" w:styleId="ilfuvd">
    <w:name w:val="ilfuvd"/>
    <w:basedOn w:val="Domylnaczcionkaakapitu"/>
    <w:rsid w:val="00F87048"/>
  </w:style>
  <w:style w:type="paragraph" w:customStyle="1" w:styleId="TableContents">
    <w:name w:val="Table Contents"/>
    <w:basedOn w:val="Normalny"/>
    <w:rsid w:val="001B7211"/>
    <w:pPr>
      <w:widowControl w:val="0"/>
      <w:suppressLineNumbers/>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Tekstdymka">
    <w:name w:val="Balloon Text"/>
    <w:basedOn w:val="Normalny"/>
    <w:link w:val="TekstdymkaZnak"/>
    <w:uiPriority w:val="99"/>
    <w:semiHidden/>
    <w:unhideWhenUsed/>
    <w:rsid w:val="006B1D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1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4D9A0-32EC-414D-90F4-BB23CF2C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2943</Words>
  <Characters>17664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Kuchta</dc:creator>
  <cp:keywords/>
  <dc:description/>
  <cp:lastModifiedBy>Izabela Hyska</cp:lastModifiedBy>
  <cp:revision>2</cp:revision>
  <cp:lastPrinted>2018-12-06T12:25:00Z</cp:lastPrinted>
  <dcterms:created xsi:type="dcterms:W3CDTF">2018-12-06T12:41:00Z</dcterms:created>
  <dcterms:modified xsi:type="dcterms:W3CDTF">2018-12-06T12:41:00Z</dcterms:modified>
</cp:coreProperties>
</file>